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right="-149" w:rightChars="-62"/>
        <w:jc w:val="center"/>
        <w:rPr>
          <w:rFonts w:ascii="黑体" w:hAnsi="宋体" w:eastAsia="黑体"/>
          <w:b/>
          <w:color w:val="000000"/>
          <w:sz w:val="36"/>
          <w:szCs w:val="36"/>
        </w:rPr>
      </w:pPr>
      <w:r>
        <w:rPr>
          <w:rFonts w:ascii="黑体" w:hAnsi="宋体" w:eastAsia="黑体"/>
          <w:b/>
          <w:color w:val="000000"/>
          <w:sz w:val="36"/>
          <w:szCs w:val="36"/>
        </w:rPr>
        <w:t>20</w:t>
      </w:r>
      <w:r>
        <w:rPr>
          <w:rFonts w:hint="eastAsia" w:ascii="黑体" w:hAnsi="宋体" w:eastAsia="黑体"/>
          <w:b/>
          <w:color w:val="000000"/>
          <w:sz w:val="36"/>
          <w:szCs w:val="36"/>
        </w:rPr>
        <w:t>20年江苏省预拌混凝土行业发展报告</w:t>
      </w:r>
    </w:p>
    <w:p>
      <w:pPr>
        <w:spacing w:line="480" w:lineRule="exact"/>
        <w:ind w:left="-283" w:leftChars="-118" w:right="-149" w:rightChars="-62" w:firstLine="2302" w:firstLineChars="1092"/>
        <w:jc w:val="both"/>
        <w:rPr>
          <w:rFonts w:ascii="仿宋_GB2312" w:hAnsi="宋体" w:eastAsia="仿宋_GB2312"/>
          <w:b/>
          <w:color w:val="000000"/>
          <w:sz w:val="21"/>
          <w:szCs w:val="21"/>
        </w:rPr>
      </w:pPr>
      <w:r>
        <w:rPr>
          <w:rFonts w:hint="eastAsia" w:ascii="仿宋_GB2312" w:hAnsi="宋体" w:eastAsia="仿宋_GB2312"/>
          <w:b/>
          <w:color w:val="000000"/>
          <w:sz w:val="21"/>
          <w:szCs w:val="21"/>
        </w:rPr>
        <w:t>江苏省建筑钢结构混凝土协会   庄俐   言一清</w:t>
      </w:r>
    </w:p>
    <w:p>
      <w:pPr>
        <w:spacing w:line="480" w:lineRule="exact"/>
        <w:ind w:right="-149" w:rightChars="-62"/>
        <w:jc w:val="center"/>
        <w:rPr>
          <w:rFonts w:ascii="黑体" w:hAnsi="宋体" w:eastAsia="黑体"/>
          <w:b/>
          <w:color w:val="000000"/>
          <w:sz w:val="28"/>
          <w:szCs w:val="28"/>
        </w:rPr>
      </w:pPr>
    </w:p>
    <w:p>
      <w:pPr>
        <w:spacing w:line="480" w:lineRule="exact"/>
        <w:ind w:right="-149" w:rightChars="-62"/>
        <w:jc w:val="both"/>
        <w:rPr>
          <w:rFonts w:ascii="仿宋_GB2312" w:hAnsi="宋体" w:eastAsia="仿宋_GB2312"/>
          <w:b/>
          <w:color w:val="000000"/>
          <w:szCs w:val="24"/>
        </w:rPr>
      </w:pPr>
      <w:r>
        <w:rPr>
          <w:rFonts w:hint="eastAsia" w:ascii="仿宋_GB2312" w:hAnsi="宋体" w:eastAsia="仿宋_GB2312"/>
          <w:b/>
          <w:color w:val="000000"/>
          <w:szCs w:val="24"/>
        </w:rPr>
        <w:t>摘要：本文总结了2020年江苏省预拌混凝土行业发展情况，面临的困难和问题，对2021年本行业发展提出一些探讨和建议。</w:t>
      </w:r>
    </w:p>
    <w:p>
      <w:pPr>
        <w:spacing w:line="480" w:lineRule="exact"/>
        <w:ind w:right="-149" w:rightChars="-62"/>
        <w:jc w:val="both"/>
        <w:rPr>
          <w:rFonts w:ascii="仿宋_GB2312" w:hAnsi="宋体" w:eastAsia="仿宋_GB2312"/>
          <w:b/>
          <w:color w:val="000000"/>
          <w:szCs w:val="24"/>
        </w:rPr>
      </w:pPr>
      <w:r>
        <w:rPr>
          <w:rFonts w:hint="eastAsia" w:ascii="仿宋_GB2312" w:hAnsi="宋体" w:eastAsia="仿宋_GB2312"/>
          <w:b/>
          <w:color w:val="000000"/>
          <w:szCs w:val="24"/>
        </w:rPr>
        <w:t>关键词：产能利用率；砂石资源；数字化转型；创新发展</w:t>
      </w:r>
    </w:p>
    <w:p>
      <w:pPr>
        <w:spacing w:line="480" w:lineRule="exact"/>
        <w:ind w:right="-149" w:rightChars="-62"/>
        <w:jc w:val="both"/>
        <w:rPr>
          <w:rFonts w:ascii="宋体" w:hAnsi="宋体" w:eastAsia="宋体"/>
          <w:color w:val="000000"/>
          <w:sz w:val="28"/>
        </w:rPr>
      </w:pPr>
    </w:p>
    <w:p>
      <w:pPr>
        <w:spacing w:line="480" w:lineRule="exact"/>
        <w:ind w:right="-149" w:rightChars="-62" w:firstLine="600" w:firstLineChars="200"/>
        <w:jc w:val="both"/>
        <w:rPr>
          <w:rFonts w:ascii="宋体" w:hAnsi="宋体" w:eastAsia="宋体" w:cs="宋体"/>
          <w:color w:val="000000"/>
          <w:sz w:val="30"/>
          <w:szCs w:val="30"/>
        </w:rPr>
      </w:pPr>
      <w:r>
        <w:rPr>
          <w:rFonts w:hint="eastAsia" w:ascii="宋体" w:hAnsi="宋体" w:eastAsia="宋体" w:cs="宋体"/>
          <w:color w:val="000000"/>
          <w:sz w:val="30"/>
          <w:szCs w:val="30"/>
        </w:rPr>
        <w:t>2020年，受新冠疫情影响，1—3月份，全行业处于停产或半停产状态，据不完全统计，1—6月份，全行业销售混凝土仅9090万立方米，比上年同期下降25%。4月份，随着复工、复产，建设工程对混凝土的需求猛增，供应量逐月攀升。在各市、县主管部门、“散办”和行业协会的积极参与及引导下，各企业克服重重困难，努力实现高质量发展，基本满足了各类建设工程混凝土材料的供应，为我省经济和基础设施建设做出了积极贡献。全省建筑系统混凝土企业全年混凝土供应总产量突破了3亿立方米，再创新高。</w:t>
      </w:r>
    </w:p>
    <w:p>
      <w:pPr>
        <w:spacing w:line="480" w:lineRule="exact"/>
        <w:ind w:right="-149" w:rightChars="-62" w:firstLine="600" w:firstLineChars="200"/>
        <w:jc w:val="both"/>
        <w:rPr>
          <w:rFonts w:ascii="宋体" w:hAnsi="宋体" w:eastAsia="宋体" w:cs="宋体"/>
          <w:color w:val="000000"/>
          <w:sz w:val="30"/>
          <w:szCs w:val="30"/>
        </w:rPr>
      </w:pPr>
      <w:r>
        <w:rPr>
          <w:rFonts w:hint="eastAsia" w:ascii="宋体" w:hAnsi="宋体" w:eastAsia="宋体" w:cs="宋体"/>
          <w:color w:val="000000"/>
          <w:sz w:val="30"/>
          <w:szCs w:val="30"/>
        </w:rPr>
        <w:t>本报告的统计数据是根据全省各混凝土企业填报和各地级市散装水泥办公室及市、县混凝土行业协会（分会、专业委员会）统计汇总，经省建筑钢结构混凝土协会混凝土与水泥制品分会将几方数据汇总、核对、修正后得出，含盖全省建筑系统有资质的1008家预拌混凝土企业。【注：部分道、桥大型专业化总承包施工公司自带搅拌站不在此统计范围内】</w:t>
      </w:r>
    </w:p>
    <w:p>
      <w:pPr>
        <w:spacing w:line="480" w:lineRule="exact"/>
        <w:ind w:right="-149" w:rightChars="-62"/>
        <w:jc w:val="both"/>
        <w:rPr>
          <w:rFonts w:ascii="宋体" w:hAnsi="宋体" w:eastAsia="宋体"/>
          <w:color w:val="000000"/>
          <w:sz w:val="28"/>
        </w:rPr>
      </w:pPr>
    </w:p>
    <w:p>
      <w:pPr>
        <w:spacing w:line="560" w:lineRule="exact"/>
        <w:ind w:firstLine="161" w:firstLineChars="50"/>
        <w:jc w:val="both"/>
        <w:rPr>
          <w:rFonts w:ascii="黑体" w:hAnsi="黑体" w:eastAsia="黑体"/>
          <w:b/>
          <w:color w:val="000000"/>
          <w:sz w:val="32"/>
          <w:szCs w:val="32"/>
        </w:rPr>
      </w:pPr>
      <w:r>
        <w:rPr>
          <w:rFonts w:hint="eastAsia" w:ascii="黑体" w:hAnsi="黑体" w:eastAsia="黑体"/>
          <w:b/>
          <w:color w:val="000000"/>
          <w:sz w:val="32"/>
          <w:szCs w:val="32"/>
        </w:rPr>
        <w:t>一、</w:t>
      </w:r>
      <w:r>
        <w:rPr>
          <w:rFonts w:ascii="黑体" w:hAnsi="黑体" w:eastAsia="黑体"/>
          <w:b/>
          <w:color w:val="000000"/>
          <w:sz w:val="32"/>
          <w:szCs w:val="32"/>
        </w:rPr>
        <w:t>20</w:t>
      </w:r>
      <w:r>
        <w:rPr>
          <w:rFonts w:hint="eastAsia" w:ascii="黑体" w:hAnsi="黑体" w:eastAsia="黑体"/>
          <w:b/>
          <w:color w:val="000000"/>
          <w:sz w:val="32"/>
          <w:szCs w:val="32"/>
        </w:rPr>
        <w:t>20年全行业主要发展数据</w:t>
      </w:r>
    </w:p>
    <w:p>
      <w:pPr>
        <w:spacing w:line="560" w:lineRule="exact"/>
        <w:ind w:right="-1198" w:rightChars="-499"/>
        <w:rPr>
          <w:rFonts w:ascii="宋体" w:hAnsi="宋体" w:eastAsia="宋体" w:cs="宋体"/>
          <w:color w:val="000000"/>
          <w:sz w:val="30"/>
          <w:szCs w:val="30"/>
        </w:rPr>
      </w:pPr>
      <w:r>
        <w:rPr>
          <w:rFonts w:hint="eastAsia" w:ascii="宋体" w:hAnsi="宋体"/>
          <w:b/>
          <w:sz w:val="28"/>
          <w:szCs w:val="28"/>
        </w:rPr>
        <w:t>1、建设系统有资质企业总数</w:t>
      </w:r>
      <w:r>
        <w:rPr>
          <w:rFonts w:hint="eastAsia" w:ascii="宋体" w:hAnsi="宋体"/>
          <w:sz w:val="28"/>
          <w:szCs w:val="28"/>
        </w:rPr>
        <w:t>：</w:t>
      </w:r>
      <w:r>
        <w:rPr>
          <w:rFonts w:hint="eastAsia" w:ascii="宋体" w:hAnsi="宋体" w:eastAsia="宋体" w:cs="宋体"/>
          <w:color w:val="000000"/>
          <w:sz w:val="30"/>
          <w:szCs w:val="30"/>
        </w:rPr>
        <w:t>1008家，比上年增加15家。</w:t>
      </w:r>
    </w:p>
    <w:p>
      <w:pPr>
        <w:spacing w:line="560" w:lineRule="exact"/>
        <w:rPr>
          <w:rFonts w:ascii="宋体" w:hAnsi="宋体" w:eastAsia="宋体" w:cs="宋体"/>
          <w:color w:val="000000"/>
          <w:sz w:val="30"/>
          <w:szCs w:val="30"/>
        </w:rPr>
      </w:pPr>
      <w:r>
        <w:rPr>
          <w:rFonts w:ascii="宋体" w:hAnsi="宋体"/>
          <w:b/>
          <w:sz w:val="28"/>
          <w:szCs w:val="28"/>
        </w:rPr>
        <w:t>2</w:t>
      </w:r>
      <w:r>
        <w:rPr>
          <w:rFonts w:hint="eastAsia" w:ascii="宋体" w:hAnsi="宋体"/>
          <w:b/>
          <w:sz w:val="28"/>
          <w:szCs w:val="28"/>
        </w:rPr>
        <w:t>、搅拌机年设计生产能力：</w:t>
      </w:r>
      <w:r>
        <w:rPr>
          <w:rFonts w:hint="eastAsia" w:ascii="宋体" w:hAnsi="宋体" w:eastAsia="宋体" w:cs="宋体"/>
          <w:color w:val="000000"/>
          <w:sz w:val="30"/>
          <w:szCs w:val="30"/>
        </w:rPr>
        <w:t>86294万立方米。比上年增加8.64%。</w:t>
      </w:r>
    </w:p>
    <w:p>
      <w:pPr>
        <w:tabs>
          <w:tab w:val="left" w:pos="8640"/>
        </w:tabs>
        <w:spacing w:line="560" w:lineRule="exact"/>
        <w:ind w:right="-1198" w:rightChars="-499"/>
        <w:rPr>
          <w:rFonts w:ascii="宋体" w:hAnsi="宋体" w:eastAsia="宋体" w:cs="宋体"/>
          <w:color w:val="000000"/>
          <w:sz w:val="30"/>
          <w:szCs w:val="30"/>
        </w:rPr>
      </w:pPr>
      <w:r>
        <w:rPr>
          <w:rFonts w:ascii="宋体" w:hAnsi="宋体"/>
          <w:b/>
          <w:sz w:val="28"/>
          <w:szCs w:val="28"/>
        </w:rPr>
        <w:t>3</w:t>
      </w:r>
      <w:r>
        <w:rPr>
          <w:rFonts w:hint="eastAsia" w:ascii="宋体" w:hAnsi="宋体"/>
          <w:b/>
          <w:sz w:val="28"/>
          <w:szCs w:val="28"/>
        </w:rPr>
        <w:t>、砼供应总量：</w:t>
      </w:r>
      <w:r>
        <w:rPr>
          <w:rFonts w:hint="eastAsia" w:ascii="宋体" w:hAnsi="宋体" w:eastAsia="宋体" w:cs="宋体"/>
          <w:color w:val="000000"/>
          <w:sz w:val="30"/>
          <w:szCs w:val="30"/>
        </w:rPr>
        <w:t>30394万立方米，比上年增长7.84</w:t>
      </w:r>
      <w:r>
        <w:rPr>
          <w:rFonts w:ascii="宋体" w:hAnsi="宋体" w:eastAsia="宋体" w:cs="宋体"/>
          <w:color w:val="000000"/>
          <w:sz w:val="30"/>
          <w:szCs w:val="30"/>
        </w:rPr>
        <w:t>%</w:t>
      </w:r>
      <w:r>
        <w:rPr>
          <w:rFonts w:hint="eastAsia" w:ascii="宋体" w:hAnsi="宋体" w:eastAsia="宋体" w:cs="宋体"/>
          <w:color w:val="000000"/>
          <w:sz w:val="30"/>
          <w:szCs w:val="30"/>
        </w:rPr>
        <w:t>。</w:t>
      </w:r>
    </w:p>
    <w:p>
      <w:pPr>
        <w:tabs>
          <w:tab w:val="left" w:pos="8640"/>
        </w:tabs>
        <w:spacing w:line="560" w:lineRule="exact"/>
        <w:rPr>
          <w:rFonts w:ascii="宋体" w:hAnsi="宋体" w:eastAsia="宋体" w:cs="宋体"/>
          <w:color w:val="000000"/>
          <w:sz w:val="30"/>
          <w:szCs w:val="30"/>
        </w:rPr>
      </w:pPr>
      <w:r>
        <w:rPr>
          <w:rFonts w:ascii="宋体" w:hAnsi="宋体"/>
          <w:b/>
          <w:sz w:val="28"/>
          <w:szCs w:val="28"/>
        </w:rPr>
        <w:t>4</w:t>
      </w:r>
      <w:r>
        <w:rPr>
          <w:rFonts w:hint="eastAsia" w:ascii="宋体" w:hAnsi="宋体"/>
          <w:b/>
          <w:sz w:val="28"/>
          <w:szCs w:val="28"/>
        </w:rPr>
        <w:t>、总产值：</w:t>
      </w:r>
      <w:r>
        <w:rPr>
          <w:rFonts w:hint="eastAsia" w:ascii="宋体" w:hAnsi="宋体" w:eastAsia="宋体" w:cs="宋体"/>
          <w:color w:val="000000"/>
          <w:sz w:val="30"/>
          <w:szCs w:val="30"/>
        </w:rPr>
        <w:t>由于砂石原材料价格爆涨，水泥价格高位震荡，混凝土价格也水涨船高，全省全年各种强度等级混凝土价格平均后均价为497.42元/立方米，比上年均价涨24.4元，增幅为5.16%；全行业</w:t>
      </w:r>
      <w:r>
        <w:rPr>
          <w:rFonts w:ascii="宋体" w:hAnsi="宋体" w:eastAsia="宋体" w:cs="宋体"/>
          <w:color w:val="000000"/>
          <w:sz w:val="30"/>
          <w:szCs w:val="30"/>
        </w:rPr>
        <w:t>全年累计实现销售产值</w:t>
      </w:r>
      <w:r>
        <w:rPr>
          <w:rFonts w:hint="eastAsia" w:ascii="宋体" w:hAnsi="宋体" w:eastAsia="宋体" w:cs="宋体"/>
          <w:color w:val="000000"/>
          <w:sz w:val="30"/>
          <w:szCs w:val="30"/>
        </w:rPr>
        <w:t>1511.8亿元，</w:t>
      </w:r>
      <w:r>
        <w:rPr>
          <w:rFonts w:ascii="宋体" w:hAnsi="宋体" w:eastAsia="宋体" w:cs="宋体"/>
          <w:color w:val="000000"/>
          <w:sz w:val="30"/>
          <w:szCs w:val="30"/>
        </w:rPr>
        <w:t>比上年增长</w:t>
      </w:r>
      <w:r>
        <w:rPr>
          <w:rFonts w:hint="eastAsia" w:ascii="宋体" w:hAnsi="宋体" w:eastAsia="宋体" w:cs="宋体"/>
          <w:color w:val="000000"/>
          <w:sz w:val="30"/>
          <w:szCs w:val="30"/>
        </w:rPr>
        <w:t>13.41</w:t>
      </w:r>
      <w:r>
        <w:rPr>
          <w:rFonts w:ascii="宋体" w:hAnsi="宋体" w:eastAsia="宋体" w:cs="宋体"/>
          <w:color w:val="000000"/>
          <w:sz w:val="30"/>
          <w:szCs w:val="30"/>
        </w:rPr>
        <w:t>%</w:t>
      </w:r>
      <w:r>
        <w:rPr>
          <w:rFonts w:hint="eastAsia" w:ascii="宋体" w:hAnsi="宋体" w:eastAsia="宋体" w:cs="宋体"/>
          <w:color w:val="000000"/>
          <w:sz w:val="30"/>
          <w:szCs w:val="30"/>
        </w:rPr>
        <w:t>，</w:t>
      </w:r>
      <w:r>
        <w:rPr>
          <w:rFonts w:ascii="宋体" w:hAnsi="宋体" w:eastAsia="宋体" w:cs="宋体"/>
          <w:color w:val="000000"/>
          <w:sz w:val="30"/>
          <w:szCs w:val="30"/>
        </w:rPr>
        <w:t>全年</w:t>
      </w:r>
      <w:r>
        <w:rPr>
          <w:rFonts w:hint="eastAsia" w:ascii="宋体" w:hAnsi="宋体" w:eastAsia="宋体" w:cs="宋体"/>
          <w:color w:val="000000"/>
          <w:sz w:val="30"/>
          <w:szCs w:val="30"/>
        </w:rPr>
        <w:t>全行业实现增加值178.8</w:t>
      </w:r>
      <w:r>
        <w:rPr>
          <w:rFonts w:ascii="宋体" w:hAnsi="宋体" w:eastAsia="宋体" w:cs="宋体"/>
          <w:color w:val="000000"/>
          <w:sz w:val="30"/>
          <w:szCs w:val="30"/>
        </w:rPr>
        <w:t>亿元</w:t>
      </w:r>
      <w:r>
        <w:rPr>
          <w:rFonts w:hint="eastAsia" w:ascii="宋体" w:hAnsi="宋体" w:eastAsia="宋体" w:cs="宋体"/>
          <w:color w:val="000000"/>
          <w:sz w:val="30"/>
          <w:szCs w:val="30"/>
        </w:rPr>
        <w:t>。</w:t>
      </w:r>
    </w:p>
    <w:p>
      <w:pPr>
        <w:spacing w:line="560" w:lineRule="exact"/>
        <w:outlineLvl w:val="0"/>
        <w:rPr>
          <w:rFonts w:ascii="宋体" w:hAnsi="宋体" w:eastAsia="宋体" w:cs="宋体"/>
          <w:color w:val="000000"/>
          <w:sz w:val="30"/>
          <w:szCs w:val="30"/>
        </w:rPr>
      </w:pPr>
      <w:r>
        <w:rPr>
          <w:rFonts w:hint="eastAsia" w:ascii="宋体" w:hAnsi="宋体"/>
          <w:b/>
          <w:sz w:val="28"/>
          <w:szCs w:val="28"/>
        </w:rPr>
        <w:t>5、全行业交税：</w:t>
      </w:r>
      <w:r>
        <w:rPr>
          <w:rFonts w:hint="eastAsia" w:ascii="宋体" w:hAnsi="宋体" w:eastAsia="宋体" w:cs="宋体"/>
          <w:color w:val="000000"/>
          <w:sz w:val="30"/>
          <w:szCs w:val="30"/>
        </w:rPr>
        <w:t>54.6 亿元，增加3.82亿元；平均税率为：3</w:t>
      </w:r>
      <w:r>
        <w:rPr>
          <w:rFonts w:ascii="宋体" w:hAnsi="宋体" w:eastAsia="宋体" w:cs="宋体"/>
          <w:color w:val="000000"/>
          <w:sz w:val="30"/>
          <w:szCs w:val="30"/>
        </w:rPr>
        <w:t>.</w:t>
      </w:r>
      <w:r>
        <w:rPr>
          <w:rFonts w:hint="eastAsia" w:ascii="宋体" w:hAnsi="宋体" w:eastAsia="宋体" w:cs="宋体"/>
          <w:color w:val="000000"/>
          <w:sz w:val="30"/>
          <w:szCs w:val="30"/>
        </w:rPr>
        <w:t>61</w:t>
      </w:r>
      <w:r>
        <w:rPr>
          <w:rFonts w:ascii="宋体" w:hAnsi="宋体" w:eastAsia="宋体" w:cs="宋体"/>
          <w:color w:val="000000"/>
          <w:sz w:val="30"/>
          <w:szCs w:val="30"/>
        </w:rPr>
        <w:t xml:space="preserve"> %</w:t>
      </w:r>
      <w:r>
        <w:rPr>
          <w:rFonts w:hint="eastAsia" w:ascii="宋体" w:hAnsi="宋体" w:eastAsia="宋体" w:cs="宋体"/>
          <w:color w:val="000000"/>
          <w:sz w:val="30"/>
          <w:szCs w:val="30"/>
        </w:rPr>
        <w:t>，比上年下降0.2个百分点。</w:t>
      </w:r>
    </w:p>
    <w:p>
      <w:pPr>
        <w:spacing w:line="560" w:lineRule="exact"/>
        <w:rPr>
          <w:rFonts w:ascii="宋体" w:hAnsi="宋体" w:eastAsia="宋体" w:cs="宋体"/>
          <w:color w:val="000000"/>
          <w:sz w:val="30"/>
          <w:szCs w:val="30"/>
        </w:rPr>
      </w:pPr>
      <w:r>
        <w:rPr>
          <w:rFonts w:hint="eastAsia" w:ascii="宋体" w:hAnsi="宋体"/>
          <w:b/>
          <w:sz w:val="28"/>
          <w:szCs w:val="28"/>
        </w:rPr>
        <w:t>6、全行业实现利润：</w:t>
      </w:r>
      <w:r>
        <w:rPr>
          <w:rFonts w:hint="eastAsia" w:ascii="宋体" w:hAnsi="宋体" w:eastAsia="宋体" w:cs="宋体"/>
          <w:color w:val="000000"/>
          <w:sz w:val="30"/>
          <w:szCs w:val="30"/>
        </w:rPr>
        <w:t>73.02亿元 ，平均利润率为：4.83</w:t>
      </w:r>
      <w:r>
        <w:rPr>
          <w:rFonts w:ascii="宋体" w:hAnsi="宋体" w:eastAsia="宋体" w:cs="宋体"/>
          <w:color w:val="000000"/>
          <w:sz w:val="30"/>
          <w:szCs w:val="30"/>
        </w:rPr>
        <w:t>%</w:t>
      </w:r>
      <w:r>
        <w:rPr>
          <w:rFonts w:hint="eastAsia" w:ascii="宋体" w:hAnsi="宋体" w:eastAsia="宋体" w:cs="宋体"/>
          <w:color w:val="000000"/>
          <w:sz w:val="30"/>
          <w:szCs w:val="30"/>
        </w:rPr>
        <w:t>。比上年增加0.92个百分点。</w:t>
      </w:r>
    </w:p>
    <w:p>
      <w:pPr>
        <w:spacing w:line="560" w:lineRule="exact"/>
        <w:rPr>
          <w:rFonts w:ascii="宋体" w:hAnsi="宋体" w:eastAsia="宋体" w:cs="宋体"/>
          <w:color w:val="000000"/>
          <w:sz w:val="30"/>
          <w:szCs w:val="30"/>
        </w:rPr>
      </w:pPr>
      <w:r>
        <w:rPr>
          <w:rFonts w:hint="eastAsia" w:ascii="宋体" w:hAnsi="宋体"/>
          <w:b/>
          <w:bCs/>
          <w:sz w:val="28"/>
          <w:szCs w:val="28"/>
        </w:rPr>
        <w:t>7、</w:t>
      </w:r>
      <w:r>
        <w:rPr>
          <w:rFonts w:hint="eastAsia" w:ascii="宋体" w:hAnsi="宋体"/>
          <w:b/>
          <w:sz w:val="28"/>
          <w:szCs w:val="28"/>
        </w:rPr>
        <w:t>全行业应收账款：</w:t>
      </w:r>
      <w:r>
        <w:rPr>
          <w:rFonts w:hint="eastAsia" w:ascii="宋体" w:hAnsi="宋体" w:eastAsia="宋体" w:cs="宋体"/>
          <w:color w:val="000000"/>
          <w:sz w:val="30"/>
          <w:szCs w:val="30"/>
        </w:rPr>
        <w:t>据不完全统计，全行业至2020年底，历年累计应收账款超过310亿元。</w:t>
      </w:r>
    </w:p>
    <w:p>
      <w:pPr>
        <w:spacing w:line="560" w:lineRule="exact"/>
        <w:rPr>
          <w:rFonts w:ascii="宋体" w:hAnsi="宋体" w:eastAsia="宋体" w:cs="宋体"/>
          <w:color w:val="000000"/>
          <w:sz w:val="30"/>
          <w:szCs w:val="30"/>
        </w:rPr>
      </w:pPr>
      <w:r>
        <w:rPr>
          <w:rFonts w:hint="eastAsia" w:ascii="宋体" w:hAnsi="宋体"/>
          <w:b/>
          <w:sz w:val="28"/>
          <w:szCs w:val="28"/>
        </w:rPr>
        <w:t>8、全行业从业人数</w:t>
      </w:r>
      <w:r>
        <w:rPr>
          <w:rFonts w:hint="eastAsia" w:ascii="宋体" w:hAnsi="宋体"/>
          <w:sz w:val="28"/>
          <w:szCs w:val="28"/>
        </w:rPr>
        <w:t>：</w:t>
      </w:r>
      <w:r>
        <w:rPr>
          <w:rFonts w:hint="eastAsia" w:ascii="宋体" w:hAnsi="宋体" w:eastAsia="宋体" w:cs="宋体"/>
          <w:color w:val="000000"/>
          <w:sz w:val="30"/>
          <w:szCs w:val="30"/>
        </w:rPr>
        <w:t>约51620人。（混凝土运输外包给专业化公司或个体户等，不在统计范围。）</w:t>
      </w:r>
    </w:p>
    <w:p>
      <w:pPr>
        <w:spacing w:line="560" w:lineRule="exact"/>
        <w:rPr>
          <w:rFonts w:ascii="宋体" w:hAnsi="宋体" w:eastAsia="宋体" w:cs="宋体"/>
          <w:color w:val="000000"/>
          <w:sz w:val="30"/>
          <w:szCs w:val="30"/>
        </w:rPr>
      </w:pPr>
      <w:r>
        <w:rPr>
          <w:rFonts w:hint="eastAsia" w:ascii="宋体" w:hAnsi="宋体"/>
          <w:b/>
          <w:sz w:val="28"/>
          <w:szCs w:val="28"/>
        </w:rPr>
        <w:t>9、全行业年人均工资</w:t>
      </w:r>
      <w:r>
        <w:rPr>
          <w:rFonts w:hint="eastAsia" w:ascii="宋体" w:hAnsi="宋体"/>
          <w:sz w:val="28"/>
          <w:szCs w:val="28"/>
        </w:rPr>
        <w:t>：</w:t>
      </w:r>
      <w:r>
        <w:rPr>
          <w:rFonts w:hint="eastAsia" w:ascii="宋体" w:hAnsi="宋体" w:eastAsia="宋体" w:cs="宋体"/>
          <w:color w:val="000000"/>
          <w:sz w:val="30"/>
          <w:szCs w:val="30"/>
        </w:rPr>
        <w:t>79930元 ，比上年增长5.9%。（注：最高的企业人均12万元，最低的企业人均36000元。低于4万元的个别企业均在苏中、苏北地区。苏南地区人均工资远远高于苏北地区，其中，苏州、无锡、南京人均工资最高。）</w:t>
      </w:r>
    </w:p>
    <w:p>
      <w:pPr>
        <w:spacing w:line="560" w:lineRule="exact"/>
        <w:outlineLvl w:val="0"/>
        <w:rPr>
          <w:rFonts w:ascii="宋体" w:hAnsi="宋体" w:eastAsia="宋体" w:cs="宋体"/>
          <w:color w:val="000000"/>
          <w:sz w:val="30"/>
          <w:szCs w:val="30"/>
        </w:rPr>
      </w:pPr>
      <w:r>
        <w:rPr>
          <w:rFonts w:hint="eastAsia" w:ascii="宋体" w:hAnsi="宋体"/>
          <w:b/>
          <w:sz w:val="28"/>
          <w:szCs w:val="28"/>
        </w:rPr>
        <w:t>10、水泥用量</w:t>
      </w:r>
      <w:r>
        <w:rPr>
          <w:rFonts w:hint="eastAsia" w:ascii="宋体" w:hAnsi="宋体"/>
          <w:sz w:val="28"/>
          <w:szCs w:val="28"/>
        </w:rPr>
        <w:t>：</w:t>
      </w:r>
      <w:r>
        <w:rPr>
          <w:rFonts w:hint="eastAsia" w:ascii="宋体" w:hAnsi="宋体" w:eastAsia="宋体" w:cs="宋体"/>
          <w:color w:val="000000"/>
          <w:sz w:val="30"/>
          <w:szCs w:val="30"/>
        </w:rPr>
        <w:t>各种强度等级混凝土平均后，每立方米混凝土平均用水泥</w:t>
      </w:r>
      <w:r>
        <w:rPr>
          <w:rFonts w:ascii="宋体" w:hAnsi="宋体" w:eastAsia="宋体" w:cs="宋体"/>
          <w:color w:val="000000"/>
          <w:sz w:val="30"/>
          <w:szCs w:val="30"/>
        </w:rPr>
        <w:t>2</w:t>
      </w:r>
      <w:r>
        <w:rPr>
          <w:rFonts w:hint="eastAsia" w:ascii="宋体" w:hAnsi="宋体" w:eastAsia="宋体" w:cs="宋体"/>
          <w:color w:val="000000"/>
          <w:sz w:val="30"/>
          <w:szCs w:val="30"/>
        </w:rPr>
        <w:t>68公斤；全年预拌混凝土用水泥总量8145万吨，比上年增加508万吨。</w:t>
      </w:r>
    </w:p>
    <w:p>
      <w:pPr>
        <w:spacing w:line="560" w:lineRule="exact"/>
        <w:rPr>
          <w:rFonts w:ascii="宋体" w:hAnsi="宋体" w:eastAsia="宋体" w:cs="宋体"/>
          <w:color w:val="000000"/>
          <w:sz w:val="30"/>
          <w:szCs w:val="30"/>
        </w:rPr>
      </w:pPr>
      <w:r>
        <w:rPr>
          <w:rFonts w:hint="eastAsia" w:ascii="宋体" w:hAnsi="宋体"/>
          <w:b/>
          <w:sz w:val="28"/>
          <w:szCs w:val="28"/>
        </w:rPr>
        <w:t>11、砂用量</w:t>
      </w:r>
      <w:r>
        <w:rPr>
          <w:rFonts w:hint="eastAsia" w:ascii="宋体" w:hAnsi="宋体"/>
          <w:sz w:val="28"/>
          <w:szCs w:val="28"/>
        </w:rPr>
        <w:t>：</w:t>
      </w:r>
      <w:r>
        <w:rPr>
          <w:rFonts w:hint="eastAsia" w:ascii="宋体" w:hAnsi="宋体" w:eastAsia="宋体" w:cs="宋体"/>
          <w:color w:val="000000"/>
          <w:sz w:val="30"/>
          <w:szCs w:val="30"/>
        </w:rPr>
        <w:t>资源砂耗用总量6382 万吨</w:t>
      </w:r>
      <w:r>
        <w:rPr>
          <w:rFonts w:hint="eastAsia" w:ascii="宋体" w:hAnsi="宋体" w:eastAsia="宋体" w:cs="宋体"/>
          <w:color w:val="000000" w:themeColor="text1"/>
          <w:sz w:val="30"/>
          <w:szCs w:val="30"/>
        </w:rPr>
        <w:t>（含海砂）</w:t>
      </w:r>
      <w:r>
        <w:rPr>
          <w:rFonts w:hint="eastAsia" w:ascii="宋体" w:hAnsi="宋体" w:eastAsia="宋体" w:cs="宋体"/>
          <w:color w:val="000000"/>
          <w:sz w:val="30"/>
          <w:szCs w:val="30"/>
        </w:rPr>
        <w:t>，机制砂耗用总量14893万吨（含石屑）。</w:t>
      </w:r>
    </w:p>
    <w:p>
      <w:pPr>
        <w:spacing w:line="560" w:lineRule="exact"/>
        <w:rPr>
          <w:rFonts w:ascii="宋体" w:hAnsi="宋体" w:eastAsia="宋体" w:cs="宋体"/>
          <w:color w:val="000000"/>
          <w:sz w:val="30"/>
          <w:szCs w:val="30"/>
        </w:rPr>
      </w:pPr>
      <w:r>
        <w:rPr>
          <w:rFonts w:hint="eastAsia" w:ascii="宋体" w:hAnsi="宋体"/>
          <w:b/>
          <w:sz w:val="28"/>
          <w:szCs w:val="28"/>
        </w:rPr>
        <w:t>12、石子用量：</w:t>
      </w:r>
      <w:r>
        <w:rPr>
          <w:rFonts w:hint="eastAsia" w:ascii="宋体" w:hAnsi="宋体" w:eastAsia="宋体" w:cs="宋体"/>
          <w:color w:val="000000"/>
          <w:sz w:val="30"/>
          <w:szCs w:val="30"/>
        </w:rPr>
        <w:t>33562 万吨。</w:t>
      </w:r>
    </w:p>
    <w:p>
      <w:pPr>
        <w:spacing w:line="560" w:lineRule="exact"/>
        <w:rPr>
          <w:rFonts w:ascii="宋体" w:hAnsi="宋体"/>
          <w:sz w:val="28"/>
          <w:szCs w:val="28"/>
        </w:rPr>
      </w:pPr>
      <w:r>
        <w:rPr>
          <w:rFonts w:hint="eastAsia" w:ascii="宋体" w:hAnsi="宋体"/>
          <w:b/>
          <w:sz w:val="28"/>
          <w:szCs w:val="28"/>
        </w:rPr>
        <w:t>13、粉煤灰耗用总量：</w:t>
      </w:r>
      <w:r>
        <w:rPr>
          <w:rFonts w:hint="eastAsia" w:ascii="宋体" w:hAnsi="宋体" w:eastAsia="宋体" w:cs="宋体"/>
          <w:color w:val="000000"/>
          <w:sz w:val="30"/>
          <w:szCs w:val="30"/>
        </w:rPr>
        <w:t>1370万吨。</w:t>
      </w:r>
    </w:p>
    <w:p>
      <w:pPr>
        <w:spacing w:line="560" w:lineRule="exact"/>
        <w:rPr>
          <w:rFonts w:ascii="宋体" w:hAnsi="宋体" w:eastAsia="宋体" w:cs="宋体"/>
          <w:color w:val="000000"/>
          <w:sz w:val="30"/>
          <w:szCs w:val="30"/>
        </w:rPr>
      </w:pPr>
      <w:r>
        <w:rPr>
          <w:rFonts w:hint="eastAsia" w:ascii="宋体" w:hAnsi="宋体"/>
          <w:b/>
          <w:bCs/>
          <w:sz w:val="28"/>
          <w:szCs w:val="28"/>
        </w:rPr>
        <w:t xml:space="preserve">14、磨细矿粉用量： </w:t>
      </w:r>
      <w:r>
        <w:rPr>
          <w:rFonts w:hint="eastAsia" w:ascii="宋体" w:hAnsi="宋体" w:eastAsia="宋体" w:cs="宋体"/>
          <w:color w:val="000000"/>
          <w:sz w:val="30"/>
          <w:szCs w:val="30"/>
        </w:rPr>
        <w:t>1311万吨。</w:t>
      </w:r>
    </w:p>
    <w:p>
      <w:pPr>
        <w:spacing w:line="560" w:lineRule="exact"/>
        <w:ind w:right="-1198" w:rightChars="-499"/>
        <w:rPr>
          <w:rFonts w:ascii="宋体" w:hAnsi="宋体" w:eastAsia="宋体" w:cs="宋体"/>
          <w:color w:val="000000"/>
          <w:sz w:val="30"/>
          <w:szCs w:val="30"/>
        </w:rPr>
      </w:pPr>
      <w:r>
        <w:rPr>
          <w:rFonts w:hint="eastAsia" w:ascii="宋体"/>
          <w:b/>
          <w:sz w:val="28"/>
          <w:szCs w:val="28"/>
        </w:rPr>
        <w:t>15、外加剂</w:t>
      </w:r>
      <w:r>
        <w:rPr>
          <w:rFonts w:hint="eastAsia" w:ascii="宋体" w:hAnsi="宋体"/>
          <w:b/>
          <w:sz w:val="28"/>
          <w:szCs w:val="28"/>
        </w:rPr>
        <w:t>耗用总量：</w:t>
      </w:r>
      <w:r>
        <w:rPr>
          <w:rFonts w:hint="eastAsia" w:ascii="宋体" w:hAnsi="宋体" w:eastAsia="宋体" w:cs="宋体"/>
          <w:color w:val="000000"/>
          <w:sz w:val="30"/>
          <w:szCs w:val="30"/>
        </w:rPr>
        <w:t>185万吨。</w:t>
      </w:r>
    </w:p>
    <w:p>
      <w:pPr>
        <w:spacing w:line="560" w:lineRule="exact"/>
        <w:ind w:right="-1198" w:rightChars="-499"/>
        <w:rPr>
          <w:rFonts w:ascii="宋体" w:hAnsi="宋体" w:eastAsia="宋体" w:cs="宋体"/>
          <w:color w:val="000000"/>
          <w:sz w:val="30"/>
          <w:szCs w:val="30"/>
        </w:rPr>
      </w:pPr>
    </w:p>
    <w:p>
      <w:pPr>
        <w:pStyle w:val="17"/>
        <w:ind w:firstLine="0" w:firstLineChars="0"/>
        <w:rPr>
          <w:rFonts w:ascii="黑体" w:hAnsi="黑体" w:eastAsia="黑体"/>
          <w:b/>
          <w:color w:val="000000"/>
          <w:sz w:val="32"/>
          <w:szCs w:val="32"/>
        </w:rPr>
      </w:pPr>
      <w:r>
        <w:rPr>
          <w:rFonts w:hint="eastAsia" w:ascii="黑体" w:hAnsi="黑体" w:eastAsia="黑体"/>
          <w:b/>
          <w:color w:val="000000"/>
          <w:sz w:val="32"/>
          <w:szCs w:val="32"/>
        </w:rPr>
        <w:t>二、产能利用率相对稳定，经济总量再创新高</w:t>
      </w:r>
    </w:p>
    <w:p>
      <w:pPr>
        <w:pStyle w:val="17"/>
        <w:ind w:firstLine="441" w:firstLineChars="147"/>
        <w:rPr>
          <w:rFonts w:ascii="黑体" w:hAnsi="黑体" w:eastAsia="黑体"/>
          <w:b/>
          <w:color w:val="000000"/>
          <w:sz w:val="32"/>
          <w:szCs w:val="32"/>
        </w:rPr>
      </w:pPr>
      <w:r>
        <w:rPr>
          <w:rFonts w:hint="eastAsia" w:ascii="宋体" w:hAnsi="宋体" w:eastAsia="宋体" w:cs="宋体"/>
          <w:color w:val="000000"/>
          <w:sz w:val="30"/>
          <w:szCs w:val="30"/>
        </w:rPr>
        <w:t>1、2020年全行业企业克服疫情带来的不利影响，共同努力，全行业全年混凝土供应量突破3亿立方米，创下历史新高，但产能利用率仅为35.22%，与上年度基本持平，说明全行业产能严重过剩的局面依然存在。业内相互竞争的格局仍不可避免。</w:t>
      </w:r>
    </w:p>
    <w:p>
      <w:pPr>
        <w:pStyle w:val="17"/>
        <w:ind w:firstLine="0" w:firstLineChars="0"/>
        <w:rPr>
          <w:rFonts w:ascii="黑体" w:hAnsi="黑体" w:eastAsia="黑体"/>
          <w:b/>
          <w:color w:val="000000"/>
          <w:sz w:val="32"/>
          <w:szCs w:val="32"/>
        </w:rPr>
      </w:pPr>
      <w:r>
        <w:rPr>
          <w:rFonts w:ascii="黑体" w:hAnsi="黑体" w:eastAsia="黑体"/>
          <w:b/>
          <w:color w:val="000000"/>
          <w:sz w:val="32"/>
          <w:szCs w:val="32"/>
        </w:rPr>
        <w:drawing>
          <wp:inline distT="0" distB="0" distL="0" distR="0">
            <wp:extent cx="5180965" cy="3210560"/>
            <wp:effectExtent l="19050" t="0" r="19434" b="8418"/>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right="84" w:rightChars="35" w:firstLine="1405" w:firstLineChars="500"/>
        <w:rPr>
          <w:rFonts w:ascii="宋体" w:hAnsi="宋体" w:eastAsia="宋体"/>
          <w:b/>
          <w:color w:val="000000" w:themeColor="text1"/>
          <w:sz w:val="28"/>
          <w:szCs w:val="28"/>
        </w:rPr>
      </w:pPr>
      <w:r>
        <w:rPr>
          <w:rFonts w:hint="eastAsia" w:ascii="宋体" w:hAnsi="宋体" w:eastAsia="宋体"/>
          <w:b/>
          <w:color w:val="000000" w:themeColor="text1"/>
          <w:sz w:val="28"/>
          <w:szCs w:val="28"/>
        </w:rPr>
        <w:t>2017-2020江苏预拌混凝土产量情况（万立方米）</w:t>
      </w:r>
    </w:p>
    <w:p>
      <w:pPr>
        <w:ind w:right="84" w:rightChars="35" w:firstLine="495"/>
        <w:rPr>
          <w:rFonts w:ascii="宋体" w:hAnsi="宋体" w:eastAsia="宋体"/>
          <w:b/>
          <w:bCs/>
          <w:color w:val="FF0000"/>
          <w:sz w:val="28"/>
        </w:rPr>
      </w:pPr>
      <w:r>
        <w:rPr>
          <w:rFonts w:ascii="宋体" w:hAnsi="宋体" w:eastAsia="宋体"/>
          <w:b/>
          <w:bCs/>
          <w:color w:val="FF0000"/>
          <w:sz w:val="28"/>
        </w:rPr>
        <w:drawing>
          <wp:inline distT="0" distB="0" distL="0" distR="0">
            <wp:extent cx="4544060" cy="2466340"/>
            <wp:effectExtent l="19050" t="0" r="27467" b="0"/>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right="84" w:rightChars="35" w:firstLine="1405" w:firstLineChars="500"/>
        <w:rPr>
          <w:rFonts w:ascii="宋体" w:hAnsi="宋体" w:eastAsia="宋体"/>
          <w:b/>
          <w:color w:val="000000" w:themeColor="text1"/>
          <w:sz w:val="28"/>
          <w:szCs w:val="28"/>
        </w:rPr>
      </w:pPr>
    </w:p>
    <w:p>
      <w:pPr>
        <w:ind w:right="84" w:rightChars="35" w:firstLine="1405" w:firstLineChars="500"/>
        <w:rPr>
          <w:rFonts w:ascii="宋体" w:hAnsi="宋体" w:eastAsia="宋体"/>
          <w:b/>
          <w:color w:val="000000" w:themeColor="text1"/>
          <w:sz w:val="28"/>
          <w:szCs w:val="28"/>
        </w:rPr>
      </w:pPr>
      <w:r>
        <w:rPr>
          <w:rFonts w:hint="eastAsia" w:ascii="宋体" w:hAnsi="宋体" w:eastAsia="宋体"/>
          <w:b/>
          <w:color w:val="000000" w:themeColor="text1"/>
          <w:sz w:val="28"/>
          <w:szCs w:val="28"/>
        </w:rPr>
        <w:t>2017-2020江苏预拌混凝土企业数量（个）</w:t>
      </w:r>
    </w:p>
    <w:p>
      <w:pPr>
        <w:ind w:right="84" w:rightChars="35" w:firstLine="495"/>
        <w:rPr>
          <w:rFonts w:ascii="宋体" w:hAnsi="宋体" w:eastAsia="宋体"/>
          <w:b/>
          <w:bCs/>
          <w:color w:val="FF0000"/>
          <w:sz w:val="28"/>
        </w:rPr>
      </w:pPr>
      <w:r>
        <w:rPr>
          <w:rFonts w:ascii="宋体" w:hAnsi="宋体" w:eastAsia="宋体"/>
          <w:b/>
          <w:bCs/>
          <w:color w:val="FF0000"/>
          <w:sz w:val="28"/>
        </w:rPr>
        <w:drawing>
          <wp:inline distT="0" distB="0" distL="0" distR="0">
            <wp:extent cx="4873625" cy="2338705"/>
            <wp:effectExtent l="19050" t="0" r="21708" b="3987"/>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left" w:pos="8640"/>
        </w:tabs>
        <w:spacing w:line="480" w:lineRule="exact"/>
        <w:ind w:right="-5" w:rightChars="-2" w:firstLine="600" w:firstLineChars="200"/>
        <w:jc w:val="both"/>
        <w:rPr>
          <w:rFonts w:hint="eastAsia" w:ascii="宋体" w:hAnsi="宋体" w:eastAsia="宋体" w:cs="宋体"/>
          <w:color w:val="000000"/>
          <w:sz w:val="30"/>
          <w:szCs w:val="30"/>
        </w:rPr>
      </w:pPr>
    </w:p>
    <w:p>
      <w:pPr>
        <w:tabs>
          <w:tab w:val="left" w:pos="8640"/>
        </w:tabs>
        <w:spacing w:line="480" w:lineRule="exact"/>
        <w:ind w:right="-5" w:rightChars="-2" w:firstLine="600" w:firstLineChars="200"/>
        <w:jc w:val="both"/>
        <w:rPr>
          <w:rFonts w:ascii="宋体" w:hAnsi="宋体" w:eastAsia="宋体" w:cs="宋体"/>
          <w:color w:val="000000"/>
          <w:sz w:val="30"/>
          <w:szCs w:val="30"/>
        </w:rPr>
      </w:pPr>
      <w:r>
        <w:rPr>
          <w:rFonts w:hint="eastAsia" w:ascii="宋体" w:hAnsi="宋体" w:eastAsia="宋体" w:cs="宋体"/>
          <w:color w:val="000000"/>
          <w:sz w:val="30"/>
          <w:szCs w:val="30"/>
        </w:rPr>
        <w:t>2、由于砂石原材料价格较上年上涨明显，水泥价格一直居于高位，混凝土价格也水涨船高，全行业全年累计实现销售产值1511.8亿元，比上年增长13.41%。全行业实现利润73.02亿元 ，比上年增加0.92个百分点。经济总量再创新高。除了混凝土价格提高之外，一批企业通过集约化、规模化经营，降低固定成本或通过减员增效等措施，使企业的经济效益明显提高。</w:t>
      </w:r>
    </w:p>
    <w:p>
      <w:pPr>
        <w:tabs>
          <w:tab w:val="left" w:pos="8640"/>
        </w:tabs>
        <w:spacing w:line="480" w:lineRule="exact"/>
        <w:ind w:right="-5" w:rightChars="-2" w:firstLine="600" w:firstLineChars="200"/>
        <w:jc w:val="both"/>
        <w:rPr>
          <w:rFonts w:ascii="宋体" w:hAnsi="宋体" w:eastAsia="宋体" w:cs="宋体"/>
          <w:color w:val="000000"/>
          <w:sz w:val="30"/>
          <w:szCs w:val="30"/>
        </w:rPr>
      </w:pPr>
    </w:p>
    <w:p>
      <w:pPr>
        <w:jc w:val="center"/>
        <w:rPr>
          <w:rFonts w:ascii="宋体" w:hAnsi="宋体" w:eastAsia="宋体"/>
          <w:b/>
          <w:color w:val="000000" w:themeColor="text1"/>
          <w:sz w:val="28"/>
          <w:szCs w:val="28"/>
        </w:rPr>
      </w:pPr>
      <w:r>
        <w:rPr>
          <w:rFonts w:hint="eastAsia" w:ascii="宋体" w:hAnsi="宋体" w:eastAsia="宋体"/>
          <w:b/>
          <w:color w:val="000000" w:themeColor="text1"/>
          <w:sz w:val="28"/>
          <w:szCs w:val="28"/>
        </w:rPr>
        <w:t>2017年-2020年江苏省预拌混凝土平均价格（元/立方米）</w:t>
      </w:r>
    </w:p>
    <w:p>
      <w:pPr>
        <w:jc w:val="center"/>
        <w:rPr>
          <w:rFonts w:ascii="宋体" w:hAnsi="宋体" w:eastAsia="宋体"/>
          <w:b/>
          <w:color w:val="000000" w:themeColor="text1"/>
          <w:sz w:val="28"/>
          <w:szCs w:val="28"/>
        </w:rPr>
      </w:pPr>
      <w:r>
        <w:rPr>
          <w:rFonts w:ascii="宋体" w:hAnsi="宋体" w:eastAsia="宋体"/>
          <w:b/>
          <w:color w:val="000000" w:themeColor="text1"/>
          <w:sz w:val="28"/>
          <w:szCs w:val="28"/>
        </w:rPr>
        <w:drawing>
          <wp:inline distT="0" distB="0" distL="0" distR="0">
            <wp:extent cx="4735195" cy="1990725"/>
            <wp:effectExtent l="19050" t="0" r="2730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right="84" w:rightChars="35" w:firstLine="1124" w:firstLineChars="400"/>
        <w:rPr>
          <w:rFonts w:ascii="宋体" w:hAnsi="宋体" w:eastAsia="宋体"/>
          <w:color w:val="FF0000"/>
          <w:sz w:val="28"/>
          <w:szCs w:val="28"/>
          <w:shd w:val="clear" w:color="auto" w:fill="FFFFFF"/>
        </w:rPr>
      </w:pPr>
      <w:r>
        <w:rPr>
          <w:rFonts w:hint="eastAsia" w:ascii="宋体" w:hAnsi="宋体" w:eastAsia="宋体"/>
          <w:b/>
          <w:color w:val="000000" w:themeColor="text1"/>
          <w:sz w:val="28"/>
          <w:szCs w:val="28"/>
        </w:rPr>
        <w:t xml:space="preserve">2017年-2020年江苏省预拌混凝土利润（亿元） </w:t>
      </w:r>
    </w:p>
    <w:p>
      <w:pPr>
        <w:ind w:right="84" w:rightChars="35"/>
        <w:jc w:val="center"/>
        <w:rPr>
          <w:rFonts w:ascii="宋体" w:hAnsi="宋体" w:eastAsia="宋体"/>
          <w:color w:val="FF0000"/>
          <w:sz w:val="28"/>
          <w:szCs w:val="28"/>
          <w:shd w:val="clear" w:color="auto" w:fill="FFFFFF"/>
        </w:rPr>
      </w:pPr>
      <w:r>
        <w:rPr>
          <w:rFonts w:ascii="宋体" w:hAnsi="宋体" w:eastAsia="宋体"/>
          <w:color w:val="FF0000"/>
          <w:sz w:val="28"/>
          <w:szCs w:val="28"/>
          <w:shd w:val="clear" w:color="auto" w:fill="FFFFFF"/>
        </w:rPr>
        <w:drawing>
          <wp:inline distT="0" distB="0" distL="0" distR="0">
            <wp:extent cx="4343400" cy="2324100"/>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480" w:lineRule="exact"/>
        <w:ind w:right="-5" w:rightChars="-2"/>
        <w:jc w:val="both"/>
        <w:rPr>
          <w:rFonts w:ascii="宋体" w:hAnsi="宋体" w:eastAsia="宋体"/>
          <w:b/>
          <w:color w:val="000000" w:themeColor="text1"/>
          <w:sz w:val="28"/>
          <w:szCs w:val="28"/>
        </w:rPr>
      </w:pPr>
    </w:p>
    <w:p>
      <w:pPr>
        <w:pStyle w:val="17"/>
        <w:ind w:firstLine="0" w:firstLineChars="0"/>
        <w:rPr>
          <w:rFonts w:ascii="黑体" w:hAnsi="黑体" w:eastAsia="黑体"/>
          <w:b/>
          <w:color w:val="000000"/>
          <w:sz w:val="32"/>
          <w:szCs w:val="32"/>
        </w:rPr>
      </w:pPr>
      <w:r>
        <w:rPr>
          <w:rFonts w:hint="eastAsia" w:ascii="黑体" w:hAnsi="黑体" w:eastAsia="黑体"/>
          <w:b/>
          <w:color w:val="000000"/>
          <w:sz w:val="32"/>
          <w:szCs w:val="32"/>
        </w:rPr>
        <w:t>三、全省势头总体向上，苏南、苏中产量稳步增长，苏北增速明显</w:t>
      </w:r>
    </w:p>
    <w:p>
      <w:pPr>
        <w:tabs>
          <w:tab w:val="left" w:pos="8640"/>
        </w:tabs>
        <w:spacing w:line="480" w:lineRule="exact"/>
        <w:ind w:right="-5" w:rightChars="-2" w:firstLine="600" w:firstLineChars="200"/>
        <w:jc w:val="both"/>
        <w:rPr>
          <w:rFonts w:ascii="宋体" w:hAnsi="宋体" w:eastAsia="宋体" w:cs="宋体"/>
          <w:color w:val="000000"/>
          <w:sz w:val="30"/>
          <w:szCs w:val="30"/>
        </w:rPr>
      </w:pPr>
      <w:r>
        <w:rPr>
          <w:rFonts w:hint="eastAsia" w:ascii="宋体" w:hAnsi="宋体" w:eastAsia="宋体" w:cs="宋体"/>
          <w:color w:val="000000"/>
          <w:sz w:val="30"/>
          <w:szCs w:val="30"/>
        </w:rPr>
        <w:t>2020年，</w:t>
      </w:r>
      <w:r>
        <w:rPr>
          <w:rFonts w:ascii="宋体" w:hAnsi="宋体" w:eastAsia="宋体" w:cs="宋体"/>
          <w:color w:val="000000"/>
          <w:sz w:val="30"/>
          <w:szCs w:val="30"/>
        </w:rPr>
        <w:t>苏南各地混凝土生产整体依然保持增长势头，虽然增长幅度</w:t>
      </w:r>
      <w:r>
        <w:rPr>
          <w:rFonts w:hint="eastAsia" w:ascii="宋体" w:hAnsi="宋体" w:eastAsia="宋体" w:cs="宋体"/>
          <w:color w:val="000000"/>
          <w:sz w:val="30"/>
          <w:szCs w:val="30"/>
        </w:rPr>
        <w:t>明显</w:t>
      </w:r>
      <w:r>
        <w:rPr>
          <w:rFonts w:ascii="宋体" w:hAnsi="宋体" w:eastAsia="宋体" w:cs="宋体"/>
          <w:color w:val="000000"/>
          <w:sz w:val="30"/>
          <w:szCs w:val="30"/>
        </w:rPr>
        <w:t>减缓，市场占比</w:t>
      </w:r>
      <w:r>
        <w:rPr>
          <w:rFonts w:hint="eastAsia" w:ascii="宋体" w:hAnsi="宋体" w:eastAsia="宋体" w:cs="宋体"/>
          <w:color w:val="000000"/>
          <w:sz w:val="30"/>
          <w:szCs w:val="30"/>
        </w:rPr>
        <w:t>略有回落，</w:t>
      </w:r>
      <w:r>
        <w:rPr>
          <w:rFonts w:ascii="宋体" w:hAnsi="宋体" w:eastAsia="宋体" w:cs="宋体"/>
          <w:color w:val="000000"/>
          <w:sz w:val="30"/>
          <w:szCs w:val="30"/>
        </w:rPr>
        <w:t>但仍</w:t>
      </w:r>
      <w:r>
        <w:rPr>
          <w:rFonts w:hint="eastAsia" w:ascii="宋体" w:hAnsi="宋体" w:eastAsia="宋体" w:cs="宋体"/>
          <w:color w:val="000000"/>
          <w:sz w:val="30"/>
          <w:szCs w:val="30"/>
        </w:rPr>
        <w:t>占据</w:t>
      </w:r>
      <w:r>
        <w:rPr>
          <w:rFonts w:ascii="宋体" w:hAnsi="宋体" w:eastAsia="宋体" w:cs="宋体"/>
          <w:color w:val="000000"/>
          <w:sz w:val="30"/>
          <w:szCs w:val="30"/>
        </w:rPr>
        <w:t>江苏混凝土市场板块的主导地位。苏中混凝土产量比上年</w:t>
      </w:r>
      <w:r>
        <w:rPr>
          <w:rFonts w:hint="eastAsia" w:ascii="宋体" w:hAnsi="宋体" w:eastAsia="宋体" w:cs="宋体"/>
          <w:color w:val="000000"/>
          <w:sz w:val="30"/>
          <w:szCs w:val="30"/>
        </w:rPr>
        <w:t>稳步</w:t>
      </w:r>
      <w:r>
        <w:rPr>
          <w:rFonts w:ascii="宋体" w:hAnsi="宋体" w:eastAsia="宋体" w:cs="宋体"/>
          <w:color w:val="000000"/>
          <w:sz w:val="30"/>
          <w:szCs w:val="30"/>
        </w:rPr>
        <w:t>增加</w:t>
      </w:r>
      <w:r>
        <w:rPr>
          <w:rFonts w:hint="eastAsia" w:ascii="宋体" w:hAnsi="宋体" w:eastAsia="宋体" w:cs="宋体"/>
          <w:color w:val="000000"/>
          <w:sz w:val="30"/>
          <w:szCs w:val="30"/>
        </w:rPr>
        <w:t>，</w:t>
      </w:r>
      <w:r>
        <w:rPr>
          <w:rFonts w:ascii="宋体" w:hAnsi="宋体" w:eastAsia="宋体" w:cs="宋体"/>
          <w:color w:val="000000"/>
          <w:sz w:val="30"/>
          <w:szCs w:val="30"/>
        </w:rPr>
        <w:t>增幅</w:t>
      </w:r>
      <w:r>
        <w:rPr>
          <w:rFonts w:hint="eastAsia" w:ascii="宋体" w:hAnsi="宋体" w:eastAsia="宋体" w:cs="宋体"/>
          <w:color w:val="000000"/>
          <w:sz w:val="30"/>
          <w:szCs w:val="30"/>
        </w:rPr>
        <w:t>比</w:t>
      </w:r>
      <w:r>
        <w:rPr>
          <w:rFonts w:ascii="宋体" w:hAnsi="宋体" w:eastAsia="宋体" w:cs="宋体"/>
          <w:color w:val="000000"/>
          <w:sz w:val="30"/>
          <w:szCs w:val="30"/>
        </w:rPr>
        <w:t>上年略有提升</w:t>
      </w:r>
      <w:r>
        <w:rPr>
          <w:rFonts w:hint="eastAsia" w:ascii="宋体" w:hAnsi="宋体" w:eastAsia="宋体" w:cs="宋体"/>
          <w:color w:val="000000"/>
          <w:sz w:val="30"/>
          <w:szCs w:val="30"/>
        </w:rPr>
        <w:t>，</w:t>
      </w:r>
      <w:r>
        <w:rPr>
          <w:rFonts w:ascii="宋体" w:hAnsi="宋体" w:eastAsia="宋体" w:cs="宋体"/>
          <w:color w:val="000000"/>
          <w:sz w:val="30"/>
          <w:szCs w:val="30"/>
        </w:rPr>
        <w:t>但市场占比略有下降</w:t>
      </w:r>
      <w:r>
        <w:rPr>
          <w:rFonts w:hint="eastAsia" w:ascii="宋体" w:hAnsi="宋体" w:eastAsia="宋体" w:cs="宋体"/>
          <w:color w:val="000000"/>
          <w:sz w:val="30"/>
          <w:szCs w:val="30"/>
        </w:rPr>
        <w:t>。</w:t>
      </w:r>
      <w:r>
        <w:rPr>
          <w:rFonts w:ascii="宋体" w:hAnsi="宋体" w:eastAsia="宋体" w:cs="宋体"/>
          <w:color w:val="000000"/>
          <w:sz w:val="30"/>
          <w:szCs w:val="30"/>
        </w:rPr>
        <w:t>苏北</w:t>
      </w:r>
      <w:r>
        <w:rPr>
          <w:rFonts w:hint="eastAsia" w:ascii="宋体" w:hAnsi="宋体" w:eastAsia="宋体" w:cs="宋体"/>
          <w:color w:val="000000"/>
          <w:sz w:val="30"/>
          <w:szCs w:val="30"/>
        </w:rPr>
        <w:t>产量增幅明显，市场占有量持续增加</w:t>
      </w:r>
      <w:r>
        <w:rPr>
          <w:rFonts w:ascii="宋体" w:hAnsi="宋体" w:eastAsia="宋体" w:cs="宋体"/>
          <w:color w:val="000000"/>
          <w:sz w:val="30"/>
          <w:szCs w:val="30"/>
        </w:rPr>
        <w:t>，与苏南的差距</w:t>
      </w:r>
      <w:r>
        <w:rPr>
          <w:rFonts w:hint="eastAsia" w:ascii="宋体" w:hAnsi="宋体" w:eastAsia="宋体" w:cs="宋体"/>
          <w:color w:val="000000"/>
          <w:sz w:val="30"/>
          <w:szCs w:val="30"/>
        </w:rPr>
        <w:t>继续</w:t>
      </w:r>
      <w:r>
        <w:rPr>
          <w:rFonts w:ascii="宋体" w:hAnsi="宋体" w:eastAsia="宋体" w:cs="宋体"/>
          <w:color w:val="000000"/>
          <w:sz w:val="30"/>
          <w:szCs w:val="30"/>
        </w:rPr>
        <w:t>缩小。</w:t>
      </w:r>
      <w:r>
        <w:rPr>
          <w:rFonts w:hint="eastAsia" w:ascii="宋体" w:hAnsi="宋体" w:eastAsia="宋体" w:cs="宋体"/>
          <w:color w:val="000000"/>
          <w:sz w:val="30"/>
          <w:szCs w:val="30"/>
        </w:rPr>
        <w:t>2017年-2020年</w:t>
      </w:r>
      <w:r>
        <w:rPr>
          <w:rFonts w:ascii="宋体" w:hAnsi="宋体" w:eastAsia="宋体" w:cs="宋体"/>
          <w:color w:val="000000"/>
          <w:sz w:val="30"/>
          <w:szCs w:val="30"/>
        </w:rPr>
        <w:t>江苏混凝土市场</w:t>
      </w:r>
      <w:r>
        <w:rPr>
          <w:rFonts w:hint="eastAsia" w:ascii="宋体" w:hAnsi="宋体" w:eastAsia="宋体" w:cs="宋体"/>
          <w:color w:val="000000"/>
          <w:sz w:val="30"/>
          <w:szCs w:val="30"/>
        </w:rPr>
        <w:t>苏南、苏中和苏北三大</w:t>
      </w:r>
      <w:r>
        <w:rPr>
          <w:rFonts w:ascii="宋体" w:hAnsi="宋体" w:eastAsia="宋体" w:cs="宋体"/>
          <w:color w:val="000000"/>
          <w:sz w:val="30"/>
          <w:szCs w:val="30"/>
        </w:rPr>
        <w:t>板块</w:t>
      </w:r>
      <w:r>
        <w:rPr>
          <w:rFonts w:hint="eastAsia" w:ascii="宋体" w:hAnsi="宋体" w:eastAsia="宋体" w:cs="宋体"/>
          <w:color w:val="000000"/>
          <w:sz w:val="30"/>
          <w:szCs w:val="30"/>
        </w:rPr>
        <w:t>的发展态势如下</w:t>
      </w:r>
      <w:r>
        <w:rPr>
          <w:rFonts w:ascii="宋体" w:hAnsi="宋体" w:eastAsia="宋体" w:cs="宋体"/>
          <w:color w:val="000000"/>
          <w:sz w:val="30"/>
          <w:szCs w:val="30"/>
        </w:rPr>
        <w:t>表</w:t>
      </w:r>
      <w:r>
        <w:rPr>
          <w:rFonts w:hint="eastAsia" w:ascii="宋体" w:hAnsi="宋体" w:eastAsia="宋体" w:cs="宋体"/>
          <w:color w:val="000000"/>
          <w:sz w:val="30"/>
          <w:szCs w:val="30"/>
        </w:rPr>
        <w:t>。</w:t>
      </w:r>
    </w:p>
    <w:p>
      <w:pPr>
        <w:tabs>
          <w:tab w:val="left" w:pos="8640"/>
        </w:tabs>
        <w:spacing w:line="480" w:lineRule="exact"/>
        <w:ind w:right="-5" w:rightChars="-2" w:firstLine="600" w:firstLineChars="200"/>
        <w:jc w:val="both"/>
        <w:rPr>
          <w:rFonts w:ascii="宋体" w:hAnsi="宋体" w:eastAsia="宋体" w:cs="宋体"/>
          <w:color w:val="000000"/>
          <w:sz w:val="30"/>
          <w:szCs w:val="30"/>
        </w:rPr>
      </w:pPr>
    </w:p>
    <w:p>
      <w:pPr>
        <w:tabs>
          <w:tab w:val="left" w:pos="8640"/>
        </w:tabs>
        <w:spacing w:line="480" w:lineRule="exact"/>
        <w:ind w:right="-5" w:rightChars="-2" w:firstLine="703" w:firstLineChars="250"/>
        <w:jc w:val="both"/>
        <w:rPr>
          <w:rFonts w:ascii="宋体" w:hAnsi="宋体" w:eastAsia="宋体"/>
          <w:color w:val="000000" w:themeColor="text1"/>
          <w:sz w:val="21"/>
          <w:szCs w:val="21"/>
        </w:rPr>
      </w:pPr>
      <w:r>
        <w:rPr>
          <w:rFonts w:hint="eastAsia" w:ascii="宋体" w:hAnsi="宋体" w:eastAsia="宋体"/>
          <w:b/>
          <w:color w:val="000000" w:themeColor="text1"/>
          <w:sz w:val="28"/>
          <w:szCs w:val="28"/>
        </w:rPr>
        <w:t>2017年-2020年</w:t>
      </w:r>
      <w:r>
        <w:rPr>
          <w:rFonts w:hint="eastAsia" w:ascii="宋体" w:hAnsi="宋体" w:eastAsia="宋体"/>
          <w:b/>
          <w:color w:val="000000" w:themeColor="text1"/>
          <w:sz w:val="28"/>
        </w:rPr>
        <w:t xml:space="preserve">江苏三大区域混凝土市场发展态势表  </w:t>
      </w:r>
      <w:r>
        <w:rPr>
          <w:rFonts w:hint="eastAsia" w:ascii="宋体" w:hAnsi="宋体" w:eastAsia="宋体"/>
          <w:color w:val="000000" w:themeColor="text1"/>
          <w:sz w:val="21"/>
          <w:szCs w:val="21"/>
        </w:rPr>
        <w:t>表</w:t>
      </w:r>
      <w:r>
        <w:rPr>
          <w:rFonts w:ascii="宋体" w:hAnsi="宋体" w:eastAsia="宋体"/>
          <w:color w:val="000000" w:themeColor="text1"/>
          <w:sz w:val="21"/>
          <w:szCs w:val="21"/>
        </w:rPr>
        <w:t>1</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2"/>
        <w:gridCol w:w="1167"/>
        <w:gridCol w:w="1951"/>
        <w:gridCol w:w="146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9" w:hRule="atLeast"/>
          <w:jc w:val="center"/>
        </w:trPr>
        <w:tc>
          <w:tcPr>
            <w:tcW w:w="1272"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年代</w:t>
            </w:r>
          </w:p>
        </w:tc>
        <w:tc>
          <w:tcPr>
            <w:tcW w:w="1167"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地区</w:t>
            </w:r>
          </w:p>
        </w:tc>
        <w:tc>
          <w:tcPr>
            <w:tcW w:w="1951"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混凝土产量</w:t>
            </w:r>
          </w:p>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w:t>
            </w:r>
            <w:r>
              <w:rPr>
                <w:rFonts w:hint="eastAsia" w:ascii="宋体" w:hAnsi="宋体" w:eastAsia="宋体"/>
                <w:color w:val="000000" w:themeColor="text1"/>
                <w:szCs w:val="24"/>
              </w:rPr>
              <w:t>万立方米）</w:t>
            </w:r>
          </w:p>
        </w:tc>
        <w:tc>
          <w:tcPr>
            <w:tcW w:w="1469" w:type="dxa"/>
            <w:vAlign w:val="center"/>
          </w:tcPr>
          <w:p>
            <w:pPr>
              <w:tabs>
                <w:tab w:val="left" w:pos="8640"/>
              </w:tabs>
              <w:spacing w:line="480" w:lineRule="exact"/>
              <w:ind w:right="-5" w:rightChars="-2" w:firstLine="280" w:firstLineChars="100"/>
              <w:jc w:val="both"/>
              <w:rPr>
                <w:rFonts w:ascii="宋体" w:hAnsi="宋体" w:eastAsia="宋体"/>
                <w:color w:val="000000" w:themeColor="text1"/>
                <w:sz w:val="28"/>
              </w:rPr>
            </w:pPr>
            <w:r>
              <w:rPr>
                <w:rFonts w:hint="eastAsia" w:ascii="宋体" w:hAnsi="宋体" w:eastAsia="宋体"/>
                <w:color w:val="000000" w:themeColor="text1"/>
                <w:sz w:val="28"/>
              </w:rPr>
              <w:t>所占比例</w:t>
            </w:r>
          </w:p>
          <w:p>
            <w:pPr>
              <w:tabs>
                <w:tab w:val="left" w:pos="8640"/>
              </w:tabs>
              <w:spacing w:line="480" w:lineRule="exact"/>
              <w:ind w:right="-5" w:rightChars="-2" w:firstLine="420" w:firstLineChars="150"/>
              <w:rPr>
                <w:rFonts w:ascii="宋体" w:hAnsi="宋体" w:eastAsia="宋体"/>
                <w:color w:val="000000" w:themeColor="text1"/>
                <w:sz w:val="28"/>
              </w:rPr>
            </w:pPr>
            <w:r>
              <w:rPr>
                <w:rFonts w:hint="eastAsia" w:ascii="宋体" w:hAnsi="宋体" w:eastAsia="宋体"/>
                <w:color w:val="000000" w:themeColor="text1"/>
                <w:sz w:val="28"/>
              </w:rPr>
              <w:t>（</w:t>
            </w:r>
            <w:r>
              <w:rPr>
                <w:rFonts w:ascii="宋体" w:hAnsi="宋体" w:eastAsia="宋体"/>
                <w:color w:val="000000" w:themeColor="text1"/>
                <w:sz w:val="28"/>
              </w:rPr>
              <w:t>%</w:t>
            </w:r>
            <w:r>
              <w:rPr>
                <w:rFonts w:hint="eastAsia" w:ascii="宋体" w:hAnsi="宋体" w:eastAsia="宋体"/>
                <w:color w:val="000000" w:themeColor="text1"/>
                <w:sz w:val="28"/>
              </w:rPr>
              <w:t>）</w:t>
            </w:r>
          </w:p>
        </w:tc>
        <w:tc>
          <w:tcPr>
            <w:tcW w:w="1800" w:type="dxa"/>
            <w:vAlign w:val="center"/>
          </w:tcPr>
          <w:p>
            <w:pPr>
              <w:spacing w:line="480" w:lineRule="exact"/>
              <w:ind w:left="400" w:leftChars="50" w:right="-5" w:rightChars="-2" w:hanging="280" w:hangingChars="100"/>
              <w:jc w:val="center"/>
              <w:rPr>
                <w:rFonts w:ascii="宋体" w:hAnsi="宋体" w:eastAsia="宋体"/>
                <w:color w:val="000000" w:themeColor="text1"/>
                <w:sz w:val="28"/>
              </w:rPr>
            </w:pPr>
            <w:r>
              <w:rPr>
                <w:rFonts w:hint="eastAsia" w:ascii="宋体" w:hAnsi="宋体" w:eastAsia="宋体"/>
                <w:color w:val="000000" w:themeColor="text1"/>
                <w:sz w:val="28"/>
              </w:rPr>
              <w:t>比上年增长（％）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1272" w:type="dxa"/>
            <w:vMerge w:val="restart"/>
            <w:vAlign w:val="center"/>
          </w:tcPr>
          <w:p>
            <w:pPr>
              <w:tabs>
                <w:tab w:val="left" w:pos="8640"/>
              </w:tabs>
              <w:spacing w:line="480" w:lineRule="exact"/>
              <w:ind w:left="-283" w:leftChars="-118" w:right="-5" w:rightChars="-2"/>
              <w:jc w:val="center"/>
              <w:rPr>
                <w:rFonts w:ascii="宋体" w:hAnsi="宋体" w:eastAsia="宋体"/>
                <w:color w:val="000000"/>
                <w:sz w:val="28"/>
              </w:rPr>
            </w:pPr>
            <w:r>
              <w:rPr>
                <w:rFonts w:ascii="宋体" w:hAnsi="宋体" w:eastAsia="宋体"/>
                <w:color w:val="000000"/>
                <w:sz w:val="28"/>
              </w:rPr>
              <w:t>2017</w:t>
            </w:r>
          </w:p>
        </w:tc>
        <w:tc>
          <w:tcPr>
            <w:tcW w:w="1167" w:type="dxa"/>
          </w:tcPr>
          <w:p>
            <w:pPr>
              <w:tabs>
                <w:tab w:val="left" w:pos="8640"/>
              </w:tabs>
              <w:spacing w:line="480" w:lineRule="exact"/>
              <w:ind w:left="-283" w:leftChars="-118" w:right="-5" w:rightChars="-2"/>
              <w:jc w:val="center"/>
              <w:rPr>
                <w:rFonts w:ascii="宋体" w:hAnsi="宋体" w:eastAsia="宋体"/>
                <w:color w:val="000000"/>
                <w:sz w:val="28"/>
              </w:rPr>
            </w:pPr>
            <w:r>
              <w:rPr>
                <w:rFonts w:hint="eastAsia" w:ascii="宋体" w:hAnsi="宋体" w:eastAsia="宋体"/>
                <w:color w:val="000000"/>
                <w:sz w:val="28"/>
              </w:rPr>
              <w:t>苏南</w:t>
            </w:r>
          </w:p>
        </w:tc>
        <w:tc>
          <w:tcPr>
            <w:tcW w:w="1951" w:type="dxa"/>
            <w:vAlign w:val="center"/>
          </w:tcPr>
          <w:p>
            <w:pPr>
              <w:tabs>
                <w:tab w:val="left" w:pos="8640"/>
              </w:tabs>
              <w:spacing w:line="480" w:lineRule="exact"/>
              <w:ind w:right="-5" w:rightChars="-2" w:firstLine="420" w:firstLineChars="150"/>
              <w:jc w:val="both"/>
              <w:rPr>
                <w:rFonts w:ascii="宋体" w:hAnsi="宋体" w:eastAsia="宋体"/>
                <w:color w:val="000000"/>
                <w:sz w:val="28"/>
              </w:rPr>
            </w:pPr>
            <w:r>
              <w:rPr>
                <w:rFonts w:ascii="宋体" w:hAnsi="宋体" w:eastAsia="宋体"/>
                <w:color w:val="000000"/>
                <w:sz w:val="28"/>
              </w:rPr>
              <w:t>13354.82</w:t>
            </w:r>
          </w:p>
        </w:tc>
        <w:tc>
          <w:tcPr>
            <w:tcW w:w="1469" w:type="dxa"/>
            <w:vAlign w:val="center"/>
          </w:tcPr>
          <w:p>
            <w:pPr>
              <w:tabs>
                <w:tab w:val="left" w:pos="8640"/>
              </w:tabs>
              <w:spacing w:line="480" w:lineRule="exact"/>
              <w:ind w:left="-283" w:leftChars="-118" w:right="-5" w:rightChars="-2"/>
              <w:jc w:val="center"/>
              <w:rPr>
                <w:rFonts w:ascii="宋体" w:hAnsi="宋体" w:eastAsia="宋体"/>
                <w:color w:val="000000"/>
                <w:sz w:val="28"/>
              </w:rPr>
            </w:pPr>
            <w:r>
              <w:rPr>
                <w:rFonts w:ascii="宋体" w:hAnsi="宋体" w:eastAsia="宋体"/>
                <w:color w:val="000000"/>
                <w:sz w:val="28"/>
              </w:rPr>
              <w:t>57.33</w:t>
            </w:r>
          </w:p>
        </w:tc>
        <w:tc>
          <w:tcPr>
            <w:tcW w:w="1800" w:type="dxa"/>
            <w:vAlign w:val="center"/>
          </w:tcPr>
          <w:p>
            <w:pPr>
              <w:tabs>
                <w:tab w:val="left" w:pos="8640"/>
              </w:tabs>
              <w:spacing w:line="480" w:lineRule="exact"/>
              <w:ind w:right="-5" w:rightChars="-2" w:firstLine="420" w:firstLineChars="150"/>
              <w:rPr>
                <w:rFonts w:ascii="宋体" w:hAnsi="宋体" w:eastAsia="宋体"/>
                <w:color w:val="000000"/>
                <w:sz w:val="28"/>
              </w:rPr>
            </w:pPr>
            <w:r>
              <w:rPr>
                <w:rFonts w:ascii="宋体" w:hAnsi="宋体" w:eastAsia="宋体"/>
                <w:color w:val="000000"/>
                <w:sz w:val="28"/>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272" w:type="dxa"/>
            <w:vMerge w:val="continue"/>
            <w:vAlign w:val="center"/>
          </w:tcPr>
          <w:p>
            <w:pPr>
              <w:tabs>
                <w:tab w:val="left" w:pos="8640"/>
              </w:tabs>
              <w:spacing w:line="480" w:lineRule="exact"/>
              <w:ind w:left="-283" w:leftChars="-118" w:right="-5" w:rightChars="-2"/>
              <w:jc w:val="center"/>
              <w:rPr>
                <w:rFonts w:ascii="宋体" w:hAnsi="宋体" w:eastAsia="宋体"/>
                <w:color w:val="000000"/>
                <w:sz w:val="28"/>
              </w:rPr>
            </w:pPr>
          </w:p>
        </w:tc>
        <w:tc>
          <w:tcPr>
            <w:tcW w:w="1167" w:type="dxa"/>
          </w:tcPr>
          <w:p>
            <w:pPr>
              <w:tabs>
                <w:tab w:val="left" w:pos="8640"/>
              </w:tabs>
              <w:spacing w:line="480" w:lineRule="exact"/>
              <w:ind w:left="-283" w:leftChars="-118" w:right="-5" w:rightChars="-2"/>
              <w:jc w:val="center"/>
              <w:rPr>
                <w:rFonts w:ascii="宋体" w:hAnsi="宋体" w:eastAsia="宋体"/>
                <w:color w:val="000000"/>
                <w:sz w:val="28"/>
              </w:rPr>
            </w:pPr>
            <w:r>
              <w:rPr>
                <w:rFonts w:hint="eastAsia" w:ascii="宋体" w:hAnsi="宋体" w:eastAsia="宋体"/>
                <w:color w:val="000000"/>
                <w:sz w:val="28"/>
              </w:rPr>
              <w:t>苏中</w:t>
            </w:r>
          </w:p>
        </w:tc>
        <w:tc>
          <w:tcPr>
            <w:tcW w:w="1951" w:type="dxa"/>
            <w:vAlign w:val="center"/>
          </w:tcPr>
          <w:p>
            <w:pPr>
              <w:tabs>
                <w:tab w:val="left" w:pos="8640"/>
              </w:tabs>
              <w:spacing w:line="480" w:lineRule="exact"/>
              <w:ind w:left="-283" w:leftChars="-118" w:right="-5" w:rightChars="-2"/>
              <w:jc w:val="center"/>
              <w:rPr>
                <w:rFonts w:ascii="宋体" w:hAnsi="宋体" w:eastAsia="宋体"/>
                <w:color w:val="000000"/>
                <w:sz w:val="28"/>
              </w:rPr>
            </w:pPr>
            <w:r>
              <w:rPr>
                <w:rFonts w:ascii="宋体" w:hAnsi="宋体" w:eastAsia="宋体"/>
                <w:color w:val="000000"/>
                <w:sz w:val="28"/>
              </w:rPr>
              <w:t xml:space="preserve"> 3998.14</w:t>
            </w:r>
          </w:p>
        </w:tc>
        <w:tc>
          <w:tcPr>
            <w:tcW w:w="1469" w:type="dxa"/>
            <w:vAlign w:val="center"/>
          </w:tcPr>
          <w:p>
            <w:pPr>
              <w:tabs>
                <w:tab w:val="left" w:pos="8640"/>
              </w:tabs>
              <w:spacing w:line="480" w:lineRule="exact"/>
              <w:ind w:left="-283" w:leftChars="-118" w:right="-5" w:rightChars="-2"/>
              <w:jc w:val="center"/>
              <w:rPr>
                <w:rFonts w:ascii="宋体" w:hAnsi="宋体" w:eastAsia="宋体"/>
                <w:color w:val="000000"/>
                <w:sz w:val="28"/>
              </w:rPr>
            </w:pPr>
            <w:r>
              <w:rPr>
                <w:rFonts w:ascii="宋体" w:hAnsi="宋体" w:eastAsia="宋体"/>
                <w:color w:val="000000"/>
                <w:sz w:val="28"/>
              </w:rPr>
              <w:t>17.16</w:t>
            </w:r>
          </w:p>
        </w:tc>
        <w:tc>
          <w:tcPr>
            <w:tcW w:w="1800" w:type="dxa"/>
            <w:vAlign w:val="center"/>
          </w:tcPr>
          <w:p>
            <w:pPr>
              <w:tabs>
                <w:tab w:val="left" w:pos="8640"/>
              </w:tabs>
              <w:spacing w:line="480" w:lineRule="exact"/>
              <w:ind w:right="-5" w:rightChars="-2" w:firstLine="420" w:firstLineChars="150"/>
              <w:rPr>
                <w:rFonts w:ascii="宋体" w:hAnsi="宋体" w:eastAsia="宋体"/>
                <w:color w:val="000000"/>
                <w:sz w:val="28"/>
              </w:rPr>
            </w:pPr>
            <w:r>
              <w:rPr>
                <w:rFonts w:ascii="宋体" w:hAnsi="宋体" w:eastAsia="宋体"/>
                <w:color w:val="000000"/>
                <w:sz w:val="28"/>
              </w:rPr>
              <w:t>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272" w:type="dxa"/>
            <w:vMerge w:val="continue"/>
            <w:vAlign w:val="center"/>
          </w:tcPr>
          <w:p>
            <w:pPr>
              <w:tabs>
                <w:tab w:val="left" w:pos="8640"/>
              </w:tabs>
              <w:spacing w:line="480" w:lineRule="exact"/>
              <w:ind w:left="-283" w:leftChars="-118" w:right="-5" w:rightChars="-2"/>
              <w:jc w:val="center"/>
              <w:rPr>
                <w:rFonts w:ascii="宋体" w:hAnsi="宋体" w:eastAsia="宋体"/>
                <w:color w:val="000000"/>
                <w:sz w:val="28"/>
              </w:rPr>
            </w:pPr>
          </w:p>
        </w:tc>
        <w:tc>
          <w:tcPr>
            <w:tcW w:w="1167" w:type="dxa"/>
          </w:tcPr>
          <w:p>
            <w:pPr>
              <w:tabs>
                <w:tab w:val="left" w:pos="8640"/>
              </w:tabs>
              <w:spacing w:line="480" w:lineRule="exact"/>
              <w:ind w:left="-283" w:leftChars="-118" w:right="-5" w:rightChars="-2"/>
              <w:jc w:val="center"/>
              <w:rPr>
                <w:rFonts w:ascii="宋体" w:hAnsi="宋体" w:eastAsia="宋体"/>
                <w:color w:val="000000"/>
                <w:sz w:val="28"/>
              </w:rPr>
            </w:pPr>
            <w:r>
              <w:rPr>
                <w:rFonts w:hint="eastAsia" w:ascii="宋体" w:hAnsi="宋体" w:eastAsia="宋体"/>
                <w:color w:val="000000"/>
                <w:sz w:val="28"/>
              </w:rPr>
              <w:t>苏北</w:t>
            </w:r>
          </w:p>
        </w:tc>
        <w:tc>
          <w:tcPr>
            <w:tcW w:w="1951" w:type="dxa"/>
            <w:vAlign w:val="center"/>
          </w:tcPr>
          <w:p>
            <w:pPr>
              <w:tabs>
                <w:tab w:val="left" w:pos="8640"/>
              </w:tabs>
              <w:spacing w:line="480" w:lineRule="exact"/>
              <w:ind w:left="-283" w:leftChars="-118" w:right="-5" w:rightChars="-2"/>
              <w:jc w:val="center"/>
              <w:rPr>
                <w:rFonts w:ascii="宋体" w:hAnsi="宋体" w:eastAsia="宋体"/>
                <w:color w:val="000000"/>
                <w:sz w:val="28"/>
              </w:rPr>
            </w:pPr>
            <w:r>
              <w:rPr>
                <w:rFonts w:ascii="宋体" w:hAnsi="宋体" w:eastAsia="宋体"/>
                <w:color w:val="000000"/>
                <w:sz w:val="28"/>
              </w:rPr>
              <w:t xml:space="preserve"> 5938.91</w:t>
            </w:r>
          </w:p>
        </w:tc>
        <w:tc>
          <w:tcPr>
            <w:tcW w:w="1469" w:type="dxa"/>
            <w:vAlign w:val="center"/>
          </w:tcPr>
          <w:p>
            <w:pPr>
              <w:tabs>
                <w:tab w:val="left" w:pos="8640"/>
              </w:tabs>
              <w:spacing w:line="480" w:lineRule="exact"/>
              <w:ind w:left="-283" w:leftChars="-118" w:right="-5" w:rightChars="-2"/>
              <w:jc w:val="center"/>
              <w:rPr>
                <w:rFonts w:ascii="宋体" w:hAnsi="宋体" w:eastAsia="宋体"/>
                <w:color w:val="000000"/>
                <w:sz w:val="28"/>
              </w:rPr>
            </w:pPr>
            <w:r>
              <w:rPr>
                <w:rFonts w:ascii="宋体" w:hAnsi="宋体" w:eastAsia="宋体"/>
                <w:color w:val="000000"/>
                <w:sz w:val="28"/>
              </w:rPr>
              <w:t>25.5</w:t>
            </w:r>
            <w:r>
              <w:rPr>
                <w:rFonts w:hint="eastAsia" w:ascii="宋体" w:hAnsi="宋体" w:eastAsia="宋体"/>
                <w:color w:val="000000"/>
                <w:sz w:val="28"/>
              </w:rPr>
              <w:t>1</w:t>
            </w:r>
          </w:p>
        </w:tc>
        <w:tc>
          <w:tcPr>
            <w:tcW w:w="1800" w:type="dxa"/>
            <w:vAlign w:val="center"/>
          </w:tcPr>
          <w:p>
            <w:pPr>
              <w:tabs>
                <w:tab w:val="left" w:pos="8640"/>
              </w:tabs>
              <w:spacing w:line="480" w:lineRule="exact"/>
              <w:ind w:right="-5" w:rightChars="-2" w:firstLine="420" w:firstLineChars="150"/>
              <w:rPr>
                <w:rFonts w:ascii="宋体" w:hAnsi="宋体" w:eastAsia="宋体"/>
                <w:color w:val="000000"/>
                <w:sz w:val="28"/>
              </w:rPr>
            </w:pPr>
            <w:r>
              <w:rPr>
                <w:rFonts w:ascii="宋体" w:hAnsi="宋体" w:eastAsia="宋体"/>
                <w:color w:val="000000"/>
                <w:sz w:val="28"/>
              </w:rPr>
              <w:t>14.96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72" w:type="dxa"/>
            <w:vMerge w:val="restart"/>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ascii="宋体" w:hAnsi="宋体" w:eastAsia="宋体"/>
                <w:color w:val="000000" w:themeColor="text1"/>
                <w:sz w:val="28"/>
              </w:rPr>
              <w:t>2018</w:t>
            </w:r>
          </w:p>
        </w:tc>
        <w:tc>
          <w:tcPr>
            <w:tcW w:w="1167" w:type="dxa"/>
          </w:tcPr>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苏南</w:t>
            </w:r>
          </w:p>
        </w:tc>
        <w:tc>
          <w:tcPr>
            <w:tcW w:w="1951" w:type="dxa"/>
            <w:vAlign w:val="center"/>
          </w:tcPr>
          <w:p>
            <w:pPr>
              <w:tabs>
                <w:tab w:val="left" w:pos="8640"/>
              </w:tabs>
              <w:spacing w:line="480" w:lineRule="exact"/>
              <w:ind w:right="-5" w:rightChars="-2" w:firstLine="280" w:firstLineChars="100"/>
              <w:jc w:val="both"/>
              <w:rPr>
                <w:rFonts w:ascii="宋体" w:hAnsi="宋体" w:eastAsia="宋体"/>
                <w:color w:val="000000" w:themeColor="text1"/>
                <w:sz w:val="28"/>
              </w:rPr>
            </w:pPr>
            <w:r>
              <w:rPr>
                <w:rFonts w:ascii="宋体" w:hAnsi="宋体" w:eastAsia="宋体"/>
                <w:color w:val="000000" w:themeColor="text1"/>
                <w:sz w:val="28"/>
              </w:rPr>
              <w:t>14591.86</w:t>
            </w:r>
          </w:p>
        </w:tc>
        <w:tc>
          <w:tcPr>
            <w:tcW w:w="1469"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ascii="宋体" w:hAnsi="宋体" w:eastAsia="宋体"/>
                <w:color w:val="000000" w:themeColor="text1"/>
                <w:sz w:val="28"/>
              </w:rPr>
              <w:t>55.31</w:t>
            </w:r>
          </w:p>
        </w:tc>
        <w:tc>
          <w:tcPr>
            <w:tcW w:w="1800" w:type="dxa"/>
            <w:vAlign w:val="center"/>
          </w:tcPr>
          <w:p>
            <w:pPr>
              <w:tabs>
                <w:tab w:val="left" w:pos="8640"/>
              </w:tabs>
              <w:spacing w:line="480" w:lineRule="exact"/>
              <w:ind w:right="-5" w:rightChars="-2" w:firstLine="420" w:firstLineChars="150"/>
              <w:rPr>
                <w:rFonts w:ascii="宋体" w:hAnsi="宋体" w:eastAsia="宋体"/>
                <w:color w:val="000000" w:themeColor="text1"/>
                <w:sz w:val="28"/>
              </w:rPr>
            </w:pPr>
            <w:r>
              <w:rPr>
                <w:rFonts w:ascii="宋体" w:hAnsi="宋体" w:eastAsia="宋体"/>
                <w:color w:val="000000" w:themeColor="text1"/>
                <w:sz w:val="28"/>
              </w:rPr>
              <w:t>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72" w:type="dxa"/>
            <w:vMerge w:val="continue"/>
          </w:tcPr>
          <w:p>
            <w:pPr>
              <w:tabs>
                <w:tab w:val="left" w:pos="8640"/>
              </w:tabs>
              <w:spacing w:line="480" w:lineRule="exact"/>
              <w:ind w:left="-283" w:leftChars="-118" w:right="-5" w:rightChars="-2"/>
              <w:jc w:val="center"/>
              <w:rPr>
                <w:rFonts w:ascii="宋体" w:hAnsi="宋体" w:eastAsia="宋体"/>
                <w:color w:val="000000" w:themeColor="text1"/>
                <w:sz w:val="28"/>
              </w:rPr>
            </w:pPr>
          </w:p>
        </w:tc>
        <w:tc>
          <w:tcPr>
            <w:tcW w:w="1167" w:type="dxa"/>
          </w:tcPr>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苏中</w:t>
            </w:r>
          </w:p>
        </w:tc>
        <w:tc>
          <w:tcPr>
            <w:tcW w:w="1951"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ascii="宋体" w:hAnsi="宋体" w:eastAsia="宋体"/>
                <w:color w:val="000000" w:themeColor="text1"/>
                <w:sz w:val="28"/>
              </w:rPr>
              <w:t>4825</w:t>
            </w:r>
          </w:p>
        </w:tc>
        <w:tc>
          <w:tcPr>
            <w:tcW w:w="1469"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ascii="宋体" w:hAnsi="宋体" w:eastAsia="宋体"/>
                <w:color w:val="000000" w:themeColor="text1"/>
                <w:sz w:val="28"/>
              </w:rPr>
              <w:t>18.29</w:t>
            </w:r>
          </w:p>
        </w:tc>
        <w:tc>
          <w:tcPr>
            <w:tcW w:w="1800" w:type="dxa"/>
            <w:vAlign w:val="center"/>
          </w:tcPr>
          <w:p>
            <w:pPr>
              <w:tabs>
                <w:tab w:val="left" w:pos="8640"/>
              </w:tabs>
              <w:spacing w:line="480" w:lineRule="exact"/>
              <w:ind w:right="-5" w:rightChars="-2" w:firstLine="420" w:firstLineChars="150"/>
              <w:rPr>
                <w:rFonts w:ascii="宋体" w:hAnsi="宋体" w:eastAsia="宋体"/>
                <w:color w:val="000000" w:themeColor="text1"/>
                <w:sz w:val="28"/>
              </w:rPr>
            </w:pPr>
            <w:r>
              <w:rPr>
                <w:rFonts w:ascii="宋体" w:hAnsi="宋体" w:eastAsia="宋体"/>
                <w:color w:val="000000" w:themeColor="text1"/>
                <w:sz w:val="28"/>
              </w:rPr>
              <w:t>20.68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72" w:type="dxa"/>
            <w:vMerge w:val="continue"/>
          </w:tcPr>
          <w:p>
            <w:pPr>
              <w:tabs>
                <w:tab w:val="left" w:pos="8640"/>
              </w:tabs>
              <w:spacing w:line="480" w:lineRule="exact"/>
              <w:ind w:left="-283" w:leftChars="-118" w:right="-5" w:rightChars="-2"/>
              <w:jc w:val="center"/>
              <w:rPr>
                <w:rFonts w:ascii="宋体" w:hAnsi="宋体" w:eastAsia="宋体"/>
                <w:color w:val="000000" w:themeColor="text1"/>
                <w:sz w:val="28"/>
              </w:rPr>
            </w:pPr>
          </w:p>
        </w:tc>
        <w:tc>
          <w:tcPr>
            <w:tcW w:w="1167" w:type="dxa"/>
          </w:tcPr>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苏北</w:t>
            </w:r>
          </w:p>
        </w:tc>
        <w:tc>
          <w:tcPr>
            <w:tcW w:w="1951"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ascii="宋体" w:hAnsi="宋体" w:eastAsia="宋体"/>
                <w:color w:val="000000" w:themeColor="text1"/>
                <w:sz w:val="28"/>
              </w:rPr>
              <w:t xml:space="preserve"> 6964.44</w:t>
            </w:r>
          </w:p>
        </w:tc>
        <w:tc>
          <w:tcPr>
            <w:tcW w:w="1469"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ascii="宋体" w:hAnsi="宋体" w:eastAsia="宋体"/>
                <w:color w:val="000000" w:themeColor="text1"/>
                <w:sz w:val="28"/>
              </w:rPr>
              <w:t>26.39</w:t>
            </w:r>
          </w:p>
        </w:tc>
        <w:tc>
          <w:tcPr>
            <w:tcW w:w="1800" w:type="dxa"/>
            <w:vAlign w:val="center"/>
          </w:tcPr>
          <w:p>
            <w:pPr>
              <w:tabs>
                <w:tab w:val="left" w:pos="8640"/>
              </w:tabs>
              <w:spacing w:line="480" w:lineRule="exact"/>
              <w:ind w:right="-5" w:rightChars="-2" w:firstLine="420" w:firstLineChars="150"/>
              <w:rPr>
                <w:rFonts w:ascii="宋体" w:hAnsi="宋体" w:eastAsia="宋体"/>
                <w:color w:val="000000" w:themeColor="text1"/>
                <w:sz w:val="28"/>
              </w:rPr>
            </w:pPr>
            <w:r>
              <w:rPr>
                <w:rFonts w:ascii="宋体" w:hAnsi="宋体" w:eastAsia="宋体"/>
                <w:color w:val="000000" w:themeColor="text1"/>
                <w:sz w:val="28"/>
              </w:rPr>
              <w:t>17.26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72" w:type="dxa"/>
            <w:vMerge w:val="restart"/>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ascii="宋体" w:hAnsi="宋体" w:eastAsia="宋体"/>
                <w:color w:val="000000" w:themeColor="text1"/>
                <w:sz w:val="28"/>
              </w:rPr>
              <w:t>2019</w:t>
            </w:r>
          </w:p>
        </w:tc>
        <w:tc>
          <w:tcPr>
            <w:tcW w:w="1167" w:type="dxa"/>
          </w:tcPr>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苏南</w:t>
            </w:r>
          </w:p>
        </w:tc>
        <w:tc>
          <w:tcPr>
            <w:tcW w:w="1951"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ascii="宋体" w:hAnsi="宋体" w:eastAsia="宋体"/>
                <w:color w:val="000000" w:themeColor="text1"/>
                <w:sz w:val="28"/>
              </w:rPr>
              <w:t xml:space="preserve"> 15983.</w:t>
            </w:r>
            <w:r>
              <w:rPr>
                <w:rFonts w:hint="eastAsia" w:ascii="宋体" w:hAnsi="宋体" w:eastAsia="宋体"/>
                <w:color w:val="000000" w:themeColor="text1"/>
                <w:sz w:val="28"/>
              </w:rPr>
              <w:t>64</w:t>
            </w:r>
          </w:p>
        </w:tc>
        <w:tc>
          <w:tcPr>
            <w:tcW w:w="1469"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ascii="宋体" w:hAnsi="宋体" w:eastAsia="宋体"/>
                <w:color w:val="000000" w:themeColor="text1"/>
                <w:sz w:val="28"/>
              </w:rPr>
              <w:t>56.71</w:t>
            </w:r>
          </w:p>
        </w:tc>
        <w:tc>
          <w:tcPr>
            <w:tcW w:w="1800"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ascii="宋体" w:hAnsi="宋体" w:eastAsia="宋体"/>
                <w:color w:val="000000" w:themeColor="text1"/>
                <w:sz w:val="28"/>
              </w:rPr>
              <w:t>9.5</w:t>
            </w:r>
            <w:r>
              <w:rPr>
                <w:rFonts w:hint="eastAsia" w:ascii="宋体" w:hAnsi="宋体" w:eastAsia="宋体"/>
                <w:color w:val="000000" w:themeColor="text1"/>
                <w:sz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72" w:type="dxa"/>
            <w:vMerge w:val="continue"/>
          </w:tcPr>
          <w:p>
            <w:pPr>
              <w:tabs>
                <w:tab w:val="left" w:pos="8640"/>
              </w:tabs>
              <w:spacing w:line="480" w:lineRule="exact"/>
              <w:ind w:left="-283" w:leftChars="-118" w:right="-5" w:rightChars="-2"/>
              <w:jc w:val="center"/>
              <w:rPr>
                <w:rFonts w:ascii="宋体" w:hAnsi="宋体" w:eastAsia="宋体"/>
                <w:color w:val="000000" w:themeColor="text1"/>
                <w:sz w:val="28"/>
              </w:rPr>
            </w:pPr>
          </w:p>
        </w:tc>
        <w:tc>
          <w:tcPr>
            <w:tcW w:w="1167" w:type="dxa"/>
          </w:tcPr>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苏中</w:t>
            </w:r>
          </w:p>
        </w:tc>
        <w:tc>
          <w:tcPr>
            <w:tcW w:w="1951"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ascii="宋体" w:hAnsi="宋体" w:eastAsia="宋体"/>
                <w:color w:val="000000" w:themeColor="text1"/>
                <w:sz w:val="28"/>
              </w:rPr>
              <w:t xml:space="preserve"> 5091.41</w:t>
            </w:r>
          </w:p>
        </w:tc>
        <w:tc>
          <w:tcPr>
            <w:tcW w:w="1469"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ascii="宋体" w:hAnsi="宋体" w:eastAsia="宋体"/>
                <w:color w:val="000000" w:themeColor="text1"/>
                <w:sz w:val="28"/>
              </w:rPr>
              <w:t>18.07</w:t>
            </w:r>
          </w:p>
        </w:tc>
        <w:tc>
          <w:tcPr>
            <w:tcW w:w="1800"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72" w:type="dxa"/>
            <w:vMerge w:val="continue"/>
          </w:tcPr>
          <w:p>
            <w:pPr>
              <w:tabs>
                <w:tab w:val="left" w:pos="8640"/>
              </w:tabs>
              <w:spacing w:line="480" w:lineRule="exact"/>
              <w:ind w:left="-283" w:leftChars="-118" w:right="-5" w:rightChars="-2"/>
              <w:jc w:val="center"/>
              <w:rPr>
                <w:rFonts w:ascii="宋体" w:hAnsi="宋体" w:eastAsia="宋体"/>
                <w:color w:val="000000" w:themeColor="text1"/>
                <w:sz w:val="28"/>
              </w:rPr>
            </w:pPr>
          </w:p>
        </w:tc>
        <w:tc>
          <w:tcPr>
            <w:tcW w:w="1167" w:type="dxa"/>
          </w:tcPr>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苏北</w:t>
            </w:r>
          </w:p>
        </w:tc>
        <w:tc>
          <w:tcPr>
            <w:tcW w:w="1951"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ascii="宋体" w:hAnsi="宋体" w:eastAsia="宋体"/>
                <w:color w:val="000000" w:themeColor="text1"/>
                <w:sz w:val="28"/>
              </w:rPr>
              <w:t>7107</w:t>
            </w:r>
            <w:r>
              <w:rPr>
                <w:rFonts w:hint="eastAsia" w:ascii="宋体" w:hAnsi="宋体" w:eastAsia="宋体"/>
                <w:color w:val="000000" w:themeColor="text1"/>
                <w:sz w:val="28"/>
              </w:rPr>
              <w:t>.03</w:t>
            </w:r>
          </w:p>
        </w:tc>
        <w:tc>
          <w:tcPr>
            <w:tcW w:w="1469"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ascii="宋体" w:hAnsi="宋体" w:eastAsia="宋体"/>
                <w:color w:val="000000" w:themeColor="text1"/>
                <w:sz w:val="28"/>
              </w:rPr>
              <w:t>25.22</w:t>
            </w:r>
          </w:p>
        </w:tc>
        <w:tc>
          <w:tcPr>
            <w:tcW w:w="1800"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ascii="宋体" w:hAnsi="宋体" w:eastAsia="宋体"/>
                <w:color w:val="000000" w:themeColor="text1"/>
                <w:sz w:val="28"/>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72" w:type="dxa"/>
            <w:vMerge w:val="restart"/>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2020</w:t>
            </w:r>
          </w:p>
        </w:tc>
        <w:tc>
          <w:tcPr>
            <w:tcW w:w="1167" w:type="dxa"/>
          </w:tcPr>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苏南</w:t>
            </w:r>
          </w:p>
        </w:tc>
        <w:tc>
          <w:tcPr>
            <w:tcW w:w="1951"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16204.37</w:t>
            </w:r>
          </w:p>
        </w:tc>
        <w:tc>
          <w:tcPr>
            <w:tcW w:w="1469"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53.31</w:t>
            </w:r>
          </w:p>
        </w:tc>
        <w:tc>
          <w:tcPr>
            <w:tcW w:w="1800"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72" w:type="dxa"/>
            <w:vMerge w:val="continue"/>
          </w:tcPr>
          <w:p>
            <w:pPr>
              <w:tabs>
                <w:tab w:val="left" w:pos="8640"/>
              </w:tabs>
              <w:spacing w:line="480" w:lineRule="exact"/>
              <w:ind w:left="-283" w:leftChars="-118" w:right="-5" w:rightChars="-2"/>
              <w:jc w:val="center"/>
              <w:rPr>
                <w:rFonts w:ascii="宋体" w:hAnsi="宋体" w:eastAsia="宋体"/>
                <w:color w:val="000000" w:themeColor="text1"/>
                <w:sz w:val="28"/>
              </w:rPr>
            </w:pPr>
          </w:p>
        </w:tc>
        <w:tc>
          <w:tcPr>
            <w:tcW w:w="1167" w:type="dxa"/>
          </w:tcPr>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苏中</w:t>
            </w:r>
          </w:p>
        </w:tc>
        <w:tc>
          <w:tcPr>
            <w:tcW w:w="1951"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5426.21</w:t>
            </w:r>
          </w:p>
        </w:tc>
        <w:tc>
          <w:tcPr>
            <w:tcW w:w="1469"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17.85</w:t>
            </w:r>
          </w:p>
        </w:tc>
        <w:tc>
          <w:tcPr>
            <w:tcW w:w="1800"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72" w:type="dxa"/>
            <w:vMerge w:val="continue"/>
          </w:tcPr>
          <w:p>
            <w:pPr>
              <w:tabs>
                <w:tab w:val="left" w:pos="8640"/>
              </w:tabs>
              <w:spacing w:line="480" w:lineRule="exact"/>
              <w:ind w:left="-283" w:leftChars="-118" w:right="-5" w:rightChars="-2"/>
              <w:jc w:val="center"/>
              <w:rPr>
                <w:rFonts w:ascii="宋体" w:hAnsi="宋体" w:eastAsia="宋体"/>
                <w:color w:val="000000" w:themeColor="text1"/>
                <w:sz w:val="28"/>
              </w:rPr>
            </w:pPr>
          </w:p>
        </w:tc>
        <w:tc>
          <w:tcPr>
            <w:tcW w:w="1167" w:type="dxa"/>
          </w:tcPr>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苏北</w:t>
            </w:r>
          </w:p>
        </w:tc>
        <w:tc>
          <w:tcPr>
            <w:tcW w:w="1951"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8763.52</w:t>
            </w:r>
          </w:p>
        </w:tc>
        <w:tc>
          <w:tcPr>
            <w:tcW w:w="1469"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28.83</w:t>
            </w:r>
          </w:p>
        </w:tc>
        <w:tc>
          <w:tcPr>
            <w:tcW w:w="1800" w:type="dxa"/>
            <w:vAlign w:val="center"/>
          </w:tcPr>
          <w:p>
            <w:pPr>
              <w:tabs>
                <w:tab w:val="left" w:pos="8640"/>
              </w:tabs>
              <w:spacing w:line="480" w:lineRule="exact"/>
              <w:ind w:left="-283" w:leftChars="-118" w:right="-5" w:rightChars="-2"/>
              <w:jc w:val="center"/>
              <w:rPr>
                <w:rFonts w:ascii="宋体" w:hAnsi="宋体" w:eastAsia="宋体"/>
                <w:color w:val="000000" w:themeColor="text1"/>
                <w:sz w:val="28"/>
              </w:rPr>
            </w:pPr>
            <w:r>
              <w:rPr>
                <w:rFonts w:hint="eastAsia" w:ascii="宋体" w:hAnsi="宋体" w:eastAsia="宋体"/>
                <w:color w:val="000000" w:themeColor="text1"/>
                <w:sz w:val="28"/>
              </w:rPr>
              <w:t>23.3</w:t>
            </w:r>
          </w:p>
        </w:tc>
      </w:tr>
    </w:tbl>
    <w:p>
      <w:pPr>
        <w:pStyle w:val="17"/>
        <w:ind w:firstLine="0" w:firstLineChars="0"/>
        <w:rPr>
          <w:rFonts w:ascii="黑体" w:hAnsi="黑体" w:eastAsia="黑体"/>
          <w:b/>
          <w:color w:val="000000"/>
          <w:sz w:val="32"/>
          <w:szCs w:val="32"/>
        </w:rPr>
      </w:pPr>
    </w:p>
    <w:p>
      <w:pPr>
        <w:pStyle w:val="17"/>
        <w:ind w:firstLine="0" w:firstLineChars="0"/>
        <w:rPr>
          <w:rFonts w:ascii="黑体" w:hAnsi="黑体" w:eastAsia="黑体"/>
          <w:b/>
          <w:color w:val="000000"/>
          <w:sz w:val="32"/>
          <w:szCs w:val="32"/>
        </w:rPr>
      </w:pPr>
      <w:r>
        <w:rPr>
          <w:rFonts w:hint="eastAsia" w:ascii="黑体" w:hAnsi="黑体" w:eastAsia="黑体"/>
          <w:b/>
          <w:color w:val="000000"/>
          <w:sz w:val="32"/>
          <w:szCs w:val="32"/>
        </w:rPr>
        <w:t>四、产业集中度进一步提高，优势企业继续增强</w:t>
      </w:r>
    </w:p>
    <w:p>
      <w:pPr>
        <w:ind w:firstLine="600" w:firstLineChars="200"/>
        <w:jc w:val="both"/>
        <w:rPr>
          <w:rFonts w:ascii="宋体" w:hAnsi="宋体" w:eastAsia="宋体" w:cs="宋体"/>
          <w:color w:val="000000"/>
          <w:sz w:val="30"/>
          <w:szCs w:val="30"/>
        </w:rPr>
      </w:pPr>
      <w:r>
        <w:rPr>
          <w:rFonts w:hint="eastAsia" w:ascii="宋体" w:hAnsi="宋体" w:eastAsia="宋体" w:cs="宋体"/>
          <w:color w:val="000000"/>
          <w:sz w:val="30"/>
          <w:szCs w:val="30"/>
        </w:rPr>
        <w:t>2020年，集约化、规模化成为各地龙头骨干企业寻求发展的一大特点。又涌现了一批混凝土优势企业和企业集团，一方面，一批中、小企业或非环保站面临关停；另一方面，龙头骨干优势企业通过一企多站或收购、兼并或租赁等形式实现规模经营的目标，成为我省混凝土企业加快发展和产业重新布局的新业态。2020年，混凝土供应量前10名的企业，合计供应混凝土4161万立方米，比上年增加38万立方米，占全省供应总量的13.45%，这10家企业2020年实现销售产值累计约207亿元，占全省总产值的13.7%。据不完全统计，全省混凝土供应量100万方以上的企业或集团已超过50家，比去年增加20%以上。</w:t>
      </w:r>
    </w:p>
    <w:p>
      <w:pPr>
        <w:ind w:firstLine="600" w:firstLineChars="200"/>
        <w:jc w:val="both"/>
        <w:rPr>
          <w:rFonts w:ascii="宋体" w:hAnsi="宋体" w:eastAsia="宋体" w:cs="宋体"/>
          <w:color w:val="000000"/>
          <w:sz w:val="30"/>
          <w:szCs w:val="30"/>
        </w:rPr>
      </w:pPr>
      <w:r>
        <w:rPr>
          <w:rFonts w:hint="eastAsia" w:ascii="宋体" w:hAnsi="宋体" w:eastAsia="宋体" w:cs="宋体"/>
          <w:color w:val="000000"/>
          <w:sz w:val="30"/>
          <w:szCs w:val="30"/>
        </w:rPr>
        <w:t>从区域分布看，全省混凝土供应量前10名的企业4个在南京，3个在徐州，2个在苏州，1个在淮安。其中，南京、徐州两地集约化、规模化发展态势尤为明显。如：南京中联混凝土有限公司，近几年通过兼并，2020年已成为具有13个分站的大型集团，2020年销售混凝土高达920.39万方，占全省总量的3%；占南京市87家混凝土企业供应总量的五分之一以上。徐州诚意混凝土公司和江苏中联铸本及徐州中联三家混凝土公司，2020年混凝土供应量占市区32家企业供应量的94.95%。</w:t>
      </w:r>
      <w:r>
        <w:rPr>
          <w:rFonts w:ascii="宋体" w:hAnsi="宋体" w:eastAsia="宋体" w:cs="宋体"/>
          <w:color w:val="000000"/>
          <w:sz w:val="30"/>
          <w:szCs w:val="30"/>
        </w:rPr>
        <w:t>这些龙头骨干</w:t>
      </w:r>
      <w:r>
        <w:rPr>
          <w:rFonts w:hint="eastAsia" w:ascii="宋体" w:hAnsi="宋体" w:eastAsia="宋体" w:cs="宋体"/>
          <w:color w:val="000000"/>
          <w:sz w:val="30"/>
          <w:szCs w:val="30"/>
        </w:rPr>
        <w:t>企业</w:t>
      </w:r>
      <w:r>
        <w:rPr>
          <w:rFonts w:ascii="宋体" w:hAnsi="宋体" w:eastAsia="宋体" w:cs="宋体"/>
          <w:color w:val="000000"/>
          <w:sz w:val="30"/>
          <w:szCs w:val="30"/>
        </w:rPr>
        <w:t>形成了集中成片、连为一体的强势板块</w:t>
      </w:r>
      <w:r>
        <w:rPr>
          <w:rFonts w:hint="eastAsia" w:ascii="宋体" w:hAnsi="宋体" w:eastAsia="宋体" w:cs="宋体"/>
          <w:color w:val="000000"/>
          <w:sz w:val="30"/>
          <w:szCs w:val="30"/>
        </w:rPr>
        <w:t>。</w:t>
      </w:r>
      <w:r>
        <w:rPr>
          <w:rFonts w:ascii="宋体" w:hAnsi="宋体" w:eastAsia="宋体" w:cs="宋体"/>
          <w:color w:val="000000"/>
          <w:sz w:val="30"/>
          <w:szCs w:val="30"/>
        </w:rPr>
        <w:t>与上年度相比，产业集中度进一步提</w:t>
      </w:r>
      <w:r>
        <w:rPr>
          <w:rFonts w:hint="eastAsia" w:ascii="宋体" w:hAnsi="宋体" w:eastAsia="宋体" w:cs="宋体"/>
          <w:color w:val="000000"/>
          <w:sz w:val="30"/>
          <w:szCs w:val="30"/>
        </w:rPr>
        <w:t>高</w:t>
      </w:r>
      <w:r>
        <w:rPr>
          <w:rFonts w:ascii="宋体" w:hAnsi="宋体" w:eastAsia="宋体" w:cs="宋体"/>
          <w:color w:val="000000"/>
          <w:sz w:val="30"/>
          <w:szCs w:val="30"/>
        </w:rPr>
        <w:t>。</w:t>
      </w:r>
    </w:p>
    <w:p>
      <w:pPr>
        <w:spacing w:line="480" w:lineRule="exact"/>
        <w:ind w:firstLine="1383" w:firstLineChars="492"/>
        <w:rPr>
          <w:rFonts w:ascii="楷体_GB2312" w:eastAsia="黑体"/>
          <w:sz w:val="28"/>
          <w:szCs w:val="28"/>
        </w:rPr>
      </w:pPr>
      <w:r>
        <w:rPr>
          <w:rFonts w:ascii="黑体" w:eastAsia="黑体"/>
          <w:b/>
          <w:sz w:val="28"/>
          <w:szCs w:val="28"/>
        </w:rPr>
        <w:t>20</w:t>
      </w:r>
      <w:r>
        <w:rPr>
          <w:rFonts w:hint="eastAsia" w:ascii="黑体" w:eastAsia="黑体"/>
          <w:b/>
          <w:sz w:val="28"/>
          <w:szCs w:val="28"/>
        </w:rPr>
        <w:t>20年江苏省预拌混凝土供应量前</w:t>
      </w:r>
      <w:r>
        <w:rPr>
          <w:rFonts w:ascii="黑体" w:eastAsia="黑体"/>
          <w:b/>
          <w:sz w:val="28"/>
          <w:szCs w:val="28"/>
        </w:rPr>
        <w:t>30</w:t>
      </w:r>
      <w:r>
        <w:rPr>
          <w:rFonts w:hint="eastAsia" w:ascii="黑体" w:eastAsia="黑体"/>
          <w:b/>
          <w:sz w:val="28"/>
          <w:szCs w:val="28"/>
        </w:rPr>
        <w:t xml:space="preserve">名企业     </w:t>
      </w:r>
      <w:r>
        <w:rPr>
          <w:rFonts w:hint="eastAsia" w:ascii="宋体" w:hAnsi="宋体" w:eastAsia="宋体"/>
          <w:color w:val="000000" w:themeColor="text1"/>
          <w:sz w:val="21"/>
          <w:szCs w:val="21"/>
        </w:rPr>
        <w:t>表2</w:t>
      </w:r>
    </w:p>
    <w:tbl>
      <w:tblPr>
        <w:tblStyle w:val="8"/>
        <w:tblpPr w:leftFromText="180" w:rightFromText="180" w:vertAnchor="text" w:tblpXSpec="center" w:tblpY="1"/>
        <w:tblOverlap w:val="never"/>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920"/>
        <w:gridCol w:w="144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80" w:type="dxa"/>
            <w:vAlign w:val="center"/>
          </w:tcPr>
          <w:p>
            <w:pPr>
              <w:spacing w:line="400" w:lineRule="exact"/>
              <w:jc w:val="center"/>
              <w:rPr>
                <w:rFonts w:ascii="黑体" w:eastAsia="黑体"/>
                <w:b/>
                <w:szCs w:val="24"/>
              </w:rPr>
            </w:pPr>
            <w:r>
              <w:rPr>
                <w:rFonts w:hint="eastAsia" w:ascii="黑体" w:eastAsia="黑体"/>
                <w:b/>
                <w:szCs w:val="24"/>
              </w:rPr>
              <w:t>序号</w:t>
            </w:r>
          </w:p>
        </w:tc>
        <w:tc>
          <w:tcPr>
            <w:tcW w:w="4920" w:type="dxa"/>
            <w:vAlign w:val="center"/>
          </w:tcPr>
          <w:p>
            <w:pPr>
              <w:spacing w:line="400" w:lineRule="exact"/>
              <w:ind w:left="154" w:leftChars="64" w:firstLine="477" w:firstLineChars="198"/>
              <w:jc w:val="center"/>
              <w:rPr>
                <w:rFonts w:ascii="黑体" w:eastAsia="黑体"/>
                <w:b/>
                <w:szCs w:val="24"/>
              </w:rPr>
            </w:pPr>
            <w:r>
              <w:rPr>
                <w:rFonts w:hint="eastAsia" w:ascii="黑体" w:eastAsia="黑体"/>
                <w:b/>
                <w:szCs w:val="24"/>
              </w:rPr>
              <w:t>企业名称</w:t>
            </w:r>
          </w:p>
        </w:tc>
        <w:tc>
          <w:tcPr>
            <w:tcW w:w="1440" w:type="dxa"/>
            <w:vAlign w:val="center"/>
          </w:tcPr>
          <w:p>
            <w:pPr>
              <w:spacing w:line="400" w:lineRule="exact"/>
              <w:jc w:val="center"/>
              <w:rPr>
                <w:rFonts w:ascii="黑体" w:eastAsia="黑体"/>
                <w:b/>
                <w:szCs w:val="21"/>
              </w:rPr>
            </w:pPr>
            <w:r>
              <w:rPr>
                <w:rFonts w:hint="eastAsia" w:ascii="黑体" w:eastAsia="黑体"/>
                <w:b/>
                <w:szCs w:val="21"/>
              </w:rPr>
              <w:t>年产量（万立方米</w:t>
            </w:r>
            <w:r>
              <w:rPr>
                <w:rFonts w:ascii="黑体" w:eastAsia="黑体"/>
                <w:b/>
                <w:szCs w:val="21"/>
              </w:rPr>
              <w:t>)</w:t>
            </w:r>
          </w:p>
        </w:tc>
        <w:tc>
          <w:tcPr>
            <w:tcW w:w="1320" w:type="dxa"/>
            <w:vAlign w:val="center"/>
          </w:tcPr>
          <w:p>
            <w:pPr>
              <w:spacing w:line="400" w:lineRule="exact"/>
              <w:ind w:firstLine="118" w:firstLineChars="49"/>
              <w:jc w:val="center"/>
              <w:rPr>
                <w:rFonts w:ascii="黑体" w:eastAsia="黑体"/>
                <w:b/>
                <w:szCs w:val="21"/>
              </w:rPr>
            </w:pPr>
            <w:r>
              <w:rPr>
                <w:rFonts w:hint="eastAsia" w:ascii="黑体" w:eastAsia="黑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ind w:left="154" w:leftChars="64" w:firstLine="118" w:firstLineChars="49"/>
              <w:jc w:val="center"/>
              <w:rPr>
                <w:rFonts w:ascii="黑体" w:eastAsia="黑体"/>
                <w:b/>
                <w:szCs w:val="24"/>
              </w:rPr>
            </w:pPr>
            <w:r>
              <w:rPr>
                <w:rFonts w:ascii="黑体" w:eastAsia="黑体"/>
                <w:b/>
                <w:szCs w:val="24"/>
              </w:rPr>
              <w:t>1</w:t>
            </w:r>
          </w:p>
        </w:tc>
        <w:tc>
          <w:tcPr>
            <w:tcW w:w="4920" w:type="dxa"/>
            <w:vAlign w:val="center"/>
          </w:tcPr>
          <w:p>
            <w:pPr>
              <w:spacing w:line="480" w:lineRule="exact"/>
              <w:ind w:left="-281" w:leftChars="-117" w:right="-2" w:rightChars="-1" w:firstLine="480"/>
              <w:textAlignment w:val="baseline"/>
              <w:rPr>
                <w:rFonts w:ascii="宋体"/>
                <w:szCs w:val="24"/>
              </w:rPr>
            </w:pPr>
            <w:r>
              <w:rPr>
                <w:rFonts w:hint="eastAsia" w:ascii="宋体"/>
                <w:szCs w:val="24"/>
              </w:rPr>
              <w:t>南京中联混凝土有限公司</w:t>
            </w:r>
          </w:p>
        </w:tc>
        <w:tc>
          <w:tcPr>
            <w:tcW w:w="1440" w:type="dxa"/>
            <w:vAlign w:val="center"/>
          </w:tcPr>
          <w:p>
            <w:pPr>
              <w:jc w:val="center"/>
              <w:rPr>
                <w:rFonts w:ascii="宋体" w:hAnsi="宋体"/>
                <w:sz w:val="28"/>
                <w:szCs w:val="28"/>
              </w:rPr>
            </w:pPr>
            <w:r>
              <w:rPr>
                <w:rFonts w:hint="eastAsia" w:ascii="宋体" w:hAnsi="宋体"/>
                <w:sz w:val="28"/>
                <w:szCs w:val="21"/>
              </w:rPr>
              <w:t>920.39</w:t>
            </w:r>
          </w:p>
        </w:tc>
        <w:tc>
          <w:tcPr>
            <w:tcW w:w="1320" w:type="dxa"/>
          </w:tcPr>
          <w:p>
            <w:pPr>
              <w:spacing w:line="400" w:lineRule="exact"/>
              <w:rPr>
                <w:rFonts w:ascii="宋体"/>
                <w:sz w:val="18"/>
                <w:szCs w:val="18"/>
              </w:rPr>
            </w:pPr>
            <w:r>
              <w:rPr>
                <w:rFonts w:hint="eastAsia" w:ascii="宋体"/>
                <w:sz w:val="18"/>
                <w:szCs w:val="18"/>
              </w:rPr>
              <w:t>13站36条线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ind w:left="154" w:leftChars="64" w:firstLine="118" w:firstLineChars="49"/>
              <w:jc w:val="center"/>
              <w:rPr>
                <w:rFonts w:ascii="黑体" w:eastAsia="黑体"/>
                <w:b/>
                <w:szCs w:val="24"/>
              </w:rPr>
            </w:pPr>
            <w:r>
              <w:rPr>
                <w:rFonts w:ascii="黑体" w:eastAsia="黑体"/>
                <w:b/>
                <w:szCs w:val="24"/>
              </w:rPr>
              <w:t>2</w:t>
            </w:r>
          </w:p>
        </w:tc>
        <w:tc>
          <w:tcPr>
            <w:tcW w:w="4920" w:type="dxa"/>
            <w:vAlign w:val="center"/>
          </w:tcPr>
          <w:p>
            <w:pPr>
              <w:spacing w:line="480" w:lineRule="exact"/>
              <w:ind w:left="-281" w:leftChars="-117" w:right="-2" w:rightChars="-1" w:firstLine="480"/>
              <w:textAlignment w:val="baseline"/>
              <w:rPr>
                <w:rFonts w:ascii="宋体"/>
                <w:szCs w:val="24"/>
              </w:rPr>
            </w:pPr>
            <w:r>
              <w:rPr>
                <w:rFonts w:hint="eastAsia" w:ascii="宋体"/>
                <w:szCs w:val="24"/>
              </w:rPr>
              <w:t>徐州诚意商品混凝土有限公司</w:t>
            </w:r>
          </w:p>
        </w:tc>
        <w:tc>
          <w:tcPr>
            <w:tcW w:w="1440" w:type="dxa"/>
            <w:vAlign w:val="center"/>
          </w:tcPr>
          <w:p>
            <w:pPr>
              <w:jc w:val="center"/>
              <w:rPr>
                <w:rFonts w:ascii="宋体" w:hAnsi="宋体"/>
                <w:szCs w:val="24"/>
                <w:u w:val="single"/>
              </w:rPr>
            </w:pPr>
            <w:r>
              <w:rPr>
                <w:rFonts w:hint="eastAsia" w:ascii="宋体" w:hAnsi="宋体"/>
                <w:szCs w:val="24"/>
              </w:rPr>
              <w:t>647.46</w:t>
            </w:r>
          </w:p>
        </w:tc>
        <w:tc>
          <w:tcPr>
            <w:tcW w:w="1320" w:type="dxa"/>
          </w:tcPr>
          <w:p>
            <w:pPr>
              <w:spacing w:line="400" w:lineRule="exact"/>
              <w:ind w:firstLine="180" w:firstLineChars="100"/>
              <w:rPr>
                <w:rFonts w:ascii="宋体"/>
                <w:sz w:val="18"/>
                <w:szCs w:val="18"/>
              </w:rPr>
            </w:pPr>
            <w:r>
              <w:rPr>
                <w:rFonts w:hint="eastAsia" w:ascii="宋体"/>
                <w:sz w:val="18"/>
                <w:szCs w:val="18"/>
              </w:rPr>
              <w:t>5站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ind w:left="154" w:leftChars="64" w:firstLine="118" w:firstLineChars="49"/>
              <w:jc w:val="center"/>
              <w:rPr>
                <w:rFonts w:ascii="黑体" w:eastAsia="黑体"/>
                <w:b/>
                <w:szCs w:val="24"/>
              </w:rPr>
            </w:pPr>
            <w:r>
              <w:rPr>
                <w:rFonts w:ascii="黑体" w:eastAsia="黑体"/>
                <w:b/>
                <w:szCs w:val="24"/>
              </w:rPr>
              <w:t>3</w:t>
            </w:r>
          </w:p>
        </w:tc>
        <w:tc>
          <w:tcPr>
            <w:tcW w:w="4920" w:type="dxa"/>
            <w:vAlign w:val="center"/>
          </w:tcPr>
          <w:p>
            <w:pPr>
              <w:spacing w:line="480" w:lineRule="exact"/>
              <w:ind w:left="-122" w:leftChars="-51" w:right="-2" w:rightChars="-1" w:firstLine="237" w:firstLineChars="99"/>
              <w:textAlignment w:val="baseline"/>
              <w:rPr>
                <w:rFonts w:ascii="宋体"/>
                <w:szCs w:val="24"/>
              </w:rPr>
            </w:pPr>
            <w:r>
              <w:rPr>
                <w:rFonts w:hint="eastAsia" w:ascii="宋体"/>
                <w:szCs w:val="24"/>
              </w:rPr>
              <w:t>建国混凝土集团有限公司(苏州)</w:t>
            </w:r>
          </w:p>
        </w:tc>
        <w:tc>
          <w:tcPr>
            <w:tcW w:w="1440" w:type="dxa"/>
            <w:vAlign w:val="center"/>
          </w:tcPr>
          <w:p>
            <w:pPr>
              <w:jc w:val="center"/>
              <w:rPr>
                <w:rFonts w:ascii="宋体" w:hAnsi="宋体"/>
                <w:szCs w:val="24"/>
              </w:rPr>
            </w:pPr>
            <w:r>
              <w:rPr>
                <w:rFonts w:hint="eastAsia" w:ascii="宋体" w:hAnsi="宋体"/>
                <w:szCs w:val="24"/>
              </w:rPr>
              <w:t>431.25</w:t>
            </w:r>
          </w:p>
        </w:tc>
        <w:tc>
          <w:tcPr>
            <w:tcW w:w="1320" w:type="dxa"/>
          </w:tcPr>
          <w:p>
            <w:pPr>
              <w:spacing w:line="400" w:lineRule="exact"/>
              <w:ind w:left="154" w:leftChars="64"/>
              <w:rPr>
                <w:rFonts w:ascii="宋体"/>
                <w:sz w:val="18"/>
                <w:szCs w:val="18"/>
              </w:rPr>
            </w:pPr>
            <w:r>
              <w:rPr>
                <w:rFonts w:hint="eastAsia" w:ascii="宋体"/>
                <w:sz w:val="18"/>
                <w:szCs w:val="18"/>
              </w:rPr>
              <w:t>6站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ind w:left="154" w:leftChars="64" w:firstLine="118" w:firstLineChars="49"/>
              <w:jc w:val="center"/>
              <w:rPr>
                <w:rFonts w:ascii="黑体" w:eastAsia="黑体"/>
                <w:b/>
                <w:szCs w:val="24"/>
              </w:rPr>
            </w:pPr>
            <w:r>
              <w:rPr>
                <w:rFonts w:ascii="黑体" w:eastAsia="黑体"/>
                <w:b/>
                <w:szCs w:val="24"/>
              </w:rPr>
              <w:t>4</w:t>
            </w:r>
          </w:p>
        </w:tc>
        <w:tc>
          <w:tcPr>
            <w:tcW w:w="4920" w:type="dxa"/>
            <w:vAlign w:val="center"/>
          </w:tcPr>
          <w:p>
            <w:pPr>
              <w:spacing w:line="480" w:lineRule="exact"/>
              <w:ind w:left="-281" w:leftChars="-117" w:right="-2" w:rightChars="-1" w:firstLine="480" w:firstLineChars="200"/>
              <w:textAlignment w:val="baseline"/>
              <w:rPr>
                <w:rFonts w:ascii="宋体"/>
                <w:szCs w:val="24"/>
              </w:rPr>
            </w:pPr>
            <w:r>
              <w:rPr>
                <w:rFonts w:hint="eastAsia" w:ascii="宋体"/>
                <w:szCs w:val="24"/>
              </w:rPr>
              <w:t>江苏双龙混凝土集团有限公司(南京)</w:t>
            </w:r>
          </w:p>
        </w:tc>
        <w:tc>
          <w:tcPr>
            <w:tcW w:w="1440" w:type="dxa"/>
            <w:vAlign w:val="center"/>
          </w:tcPr>
          <w:p>
            <w:pPr>
              <w:jc w:val="center"/>
              <w:rPr>
                <w:rFonts w:ascii="宋体" w:hAnsi="宋体"/>
                <w:szCs w:val="24"/>
              </w:rPr>
            </w:pPr>
            <w:r>
              <w:rPr>
                <w:rFonts w:hint="eastAsia" w:ascii="宋体" w:hAnsi="宋体"/>
                <w:szCs w:val="24"/>
              </w:rPr>
              <w:t>400.7</w:t>
            </w:r>
          </w:p>
        </w:tc>
        <w:tc>
          <w:tcPr>
            <w:tcW w:w="1320" w:type="dxa"/>
          </w:tcPr>
          <w:p>
            <w:pPr>
              <w:spacing w:line="400" w:lineRule="exact"/>
              <w:ind w:left="154" w:leftChars="64"/>
              <w:rPr>
                <w:rFonts w:ascii="宋体"/>
                <w:sz w:val="18"/>
                <w:szCs w:val="18"/>
              </w:rPr>
            </w:pPr>
            <w:r>
              <w:rPr>
                <w:rFonts w:hint="eastAsia" w:ascii="宋体"/>
                <w:sz w:val="18"/>
                <w:szCs w:val="18"/>
              </w:rPr>
              <w:t>7站21条线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ind w:left="154" w:leftChars="64" w:firstLine="118" w:firstLineChars="49"/>
              <w:jc w:val="center"/>
              <w:rPr>
                <w:rFonts w:ascii="黑体" w:eastAsia="黑体"/>
                <w:b/>
                <w:szCs w:val="24"/>
              </w:rPr>
            </w:pPr>
            <w:r>
              <w:rPr>
                <w:rFonts w:ascii="黑体" w:eastAsia="黑体"/>
                <w:b/>
                <w:szCs w:val="24"/>
              </w:rPr>
              <w:t>5</w:t>
            </w:r>
          </w:p>
        </w:tc>
        <w:tc>
          <w:tcPr>
            <w:tcW w:w="4920" w:type="dxa"/>
            <w:vAlign w:val="center"/>
          </w:tcPr>
          <w:p>
            <w:pPr>
              <w:spacing w:line="480" w:lineRule="exact"/>
              <w:ind w:left="-281" w:leftChars="-117" w:right="-2" w:rightChars="-1" w:firstLine="480"/>
              <w:textAlignment w:val="baseline"/>
              <w:rPr>
                <w:rFonts w:ascii="宋体" w:hAnsi="宋体"/>
                <w:szCs w:val="24"/>
              </w:rPr>
            </w:pPr>
            <w:r>
              <w:rPr>
                <w:rFonts w:hint="eastAsia" w:ascii="宋体" w:hAnsi="宋体"/>
                <w:szCs w:val="24"/>
              </w:rPr>
              <w:t>南京旭程混凝土投资管理有限公司</w:t>
            </w:r>
          </w:p>
        </w:tc>
        <w:tc>
          <w:tcPr>
            <w:tcW w:w="1440" w:type="dxa"/>
            <w:vAlign w:val="center"/>
          </w:tcPr>
          <w:p>
            <w:pPr>
              <w:spacing w:line="480" w:lineRule="exact"/>
              <w:ind w:right="-5" w:rightChars="-2"/>
              <w:jc w:val="center"/>
              <w:rPr>
                <w:rFonts w:ascii="宋体" w:hAnsi="宋体"/>
                <w:szCs w:val="24"/>
              </w:rPr>
            </w:pPr>
            <w:r>
              <w:rPr>
                <w:rFonts w:hint="eastAsia" w:ascii="宋体" w:hAnsi="宋体"/>
                <w:szCs w:val="24"/>
              </w:rPr>
              <w:t>352.46</w:t>
            </w:r>
          </w:p>
        </w:tc>
        <w:tc>
          <w:tcPr>
            <w:tcW w:w="1320" w:type="dxa"/>
          </w:tcPr>
          <w:p>
            <w:pPr>
              <w:spacing w:line="400" w:lineRule="exact"/>
              <w:ind w:left="154" w:leftChars="64"/>
              <w:rPr>
                <w:rFonts w:ascii="宋体" w:hAnsi="宋体"/>
                <w:sz w:val="18"/>
                <w:szCs w:val="18"/>
              </w:rPr>
            </w:pPr>
            <w:r>
              <w:rPr>
                <w:rFonts w:hint="eastAsia" w:ascii="宋体" w:hAnsi="宋体"/>
                <w:sz w:val="18"/>
                <w:szCs w:val="18"/>
              </w:rPr>
              <w:t>3站14条线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ind w:left="154" w:leftChars="64" w:firstLine="118" w:firstLineChars="49"/>
              <w:jc w:val="center"/>
              <w:rPr>
                <w:rFonts w:ascii="黑体" w:eastAsia="黑体"/>
                <w:b/>
                <w:szCs w:val="24"/>
              </w:rPr>
            </w:pPr>
            <w:r>
              <w:rPr>
                <w:rFonts w:ascii="黑体" w:eastAsia="黑体"/>
                <w:b/>
                <w:szCs w:val="24"/>
              </w:rPr>
              <w:t>6</w:t>
            </w:r>
          </w:p>
        </w:tc>
        <w:tc>
          <w:tcPr>
            <w:tcW w:w="4920" w:type="dxa"/>
            <w:vAlign w:val="center"/>
          </w:tcPr>
          <w:p>
            <w:pPr>
              <w:spacing w:line="480" w:lineRule="exact"/>
              <w:ind w:left="-281" w:leftChars="-117" w:right="-2" w:rightChars="-1" w:firstLine="480"/>
              <w:textAlignment w:val="baseline"/>
              <w:rPr>
                <w:rFonts w:ascii="宋体" w:hAnsi="宋体"/>
                <w:szCs w:val="24"/>
              </w:rPr>
            </w:pPr>
            <w:r>
              <w:rPr>
                <w:rFonts w:hint="eastAsia" w:ascii="宋体" w:hAnsi="宋体"/>
                <w:szCs w:val="24"/>
              </w:rPr>
              <w:t>苏州申昆联合混凝土有限公司</w:t>
            </w:r>
          </w:p>
        </w:tc>
        <w:tc>
          <w:tcPr>
            <w:tcW w:w="1440" w:type="dxa"/>
            <w:vAlign w:val="center"/>
          </w:tcPr>
          <w:p>
            <w:pPr>
              <w:spacing w:line="480" w:lineRule="exact"/>
              <w:ind w:right="-5" w:rightChars="-2"/>
              <w:jc w:val="center"/>
              <w:rPr>
                <w:rFonts w:ascii="宋体" w:hAnsi="宋体"/>
                <w:szCs w:val="24"/>
              </w:rPr>
            </w:pPr>
            <w:r>
              <w:rPr>
                <w:rFonts w:hint="eastAsia" w:ascii="宋体" w:hAnsi="宋体"/>
                <w:szCs w:val="24"/>
              </w:rPr>
              <w:t>325.05</w:t>
            </w:r>
          </w:p>
        </w:tc>
        <w:tc>
          <w:tcPr>
            <w:tcW w:w="1320" w:type="dxa"/>
          </w:tcPr>
          <w:p>
            <w:pPr>
              <w:spacing w:line="400" w:lineRule="exact"/>
              <w:ind w:left="154" w:leftChars="64"/>
              <w:rPr>
                <w:rFonts w:ascii="宋体"/>
                <w:sz w:val="18"/>
                <w:szCs w:val="18"/>
              </w:rPr>
            </w:pPr>
            <w:r>
              <w:rPr>
                <w:rFonts w:hint="eastAsia" w:ascii="宋体"/>
                <w:sz w:val="18"/>
                <w:szCs w:val="18"/>
              </w:rPr>
              <w:t>4站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ind w:left="154" w:leftChars="64" w:firstLine="118" w:firstLineChars="49"/>
              <w:jc w:val="center"/>
              <w:rPr>
                <w:rFonts w:ascii="黑体" w:eastAsia="黑体"/>
                <w:b/>
                <w:szCs w:val="24"/>
              </w:rPr>
            </w:pPr>
            <w:r>
              <w:rPr>
                <w:rFonts w:ascii="黑体" w:eastAsia="黑体"/>
                <w:b/>
                <w:szCs w:val="24"/>
              </w:rPr>
              <w:t>7</w:t>
            </w:r>
          </w:p>
        </w:tc>
        <w:tc>
          <w:tcPr>
            <w:tcW w:w="4920" w:type="dxa"/>
            <w:vAlign w:val="center"/>
          </w:tcPr>
          <w:p>
            <w:pPr>
              <w:spacing w:line="480" w:lineRule="exact"/>
              <w:ind w:left="-281" w:leftChars="-117" w:right="-2" w:rightChars="-1" w:firstLine="480"/>
              <w:textAlignment w:val="baseline"/>
              <w:rPr>
                <w:rFonts w:ascii="宋体" w:hAnsi="宋体"/>
                <w:szCs w:val="24"/>
              </w:rPr>
            </w:pPr>
            <w:r>
              <w:rPr>
                <w:rFonts w:hint="eastAsia" w:ascii="宋体" w:hAnsi="宋体"/>
                <w:szCs w:val="24"/>
              </w:rPr>
              <w:t>淮安市华石建材有限公司</w:t>
            </w:r>
          </w:p>
        </w:tc>
        <w:tc>
          <w:tcPr>
            <w:tcW w:w="1440" w:type="dxa"/>
            <w:vAlign w:val="center"/>
          </w:tcPr>
          <w:p>
            <w:pPr>
              <w:spacing w:line="480" w:lineRule="exact"/>
              <w:ind w:right="-5" w:rightChars="-2"/>
              <w:jc w:val="center"/>
              <w:rPr>
                <w:rFonts w:ascii="宋体" w:hAnsi="宋体"/>
                <w:szCs w:val="24"/>
              </w:rPr>
            </w:pPr>
            <w:r>
              <w:rPr>
                <w:rFonts w:hint="eastAsia" w:ascii="宋体" w:hAnsi="宋体"/>
                <w:szCs w:val="24"/>
              </w:rPr>
              <w:t>322</w:t>
            </w:r>
          </w:p>
        </w:tc>
        <w:tc>
          <w:tcPr>
            <w:tcW w:w="1320" w:type="dxa"/>
          </w:tcPr>
          <w:p>
            <w:pPr>
              <w:spacing w:line="400" w:lineRule="exact"/>
              <w:ind w:left="154" w:leftChars="64"/>
              <w:rPr>
                <w:rFonts w:ascii="宋体"/>
                <w:sz w:val="18"/>
                <w:szCs w:val="18"/>
              </w:rPr>
            </w:pPr>
            <w:r>
              <w:rPr>
                <w:rFonts w:hint="eastAsia" w:ascii="宋体"/>
                <w:sz w:val="18"/>
                <w:szCs w:val="18"/>
              </w:rPr>
              <w:t>5站12条线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ind w:left="154" w:leftChars="64" w:firstLine="118" w:firstLineChars="49"/>
              <w:jc w:val="center"/>
              <w:rPr>
                <w:rFonts w:ascii="黑体" w:eastAsia="黑体"/>
                <w:b/>
                <w:szCs w:val="24"/>
              </w:rPr>
            </w:pPr>
            <w:r>
              <w:rPr>
                <w:rFonts w:hint="eastAsia" w:ascii="黑体" w:eastAsia="黑体"/>
                <w:b/>
                <w:szCs w:val="24"/>
              </w:rPr>
              <w:t>8</w:t>
            </w:r>
          </w:p>
        </w:tc>
        <w:tc>
          <w:tcPr>
            <w:tcW w:w="4920" w:type="dxa"/>
            <w:vAlign w:val="center"/>
          </w:tcPr>
          <w:p>
            <w:pPr>
              <w:spacing w:line="480" w:lineRule="exact"/>
              <w:ind w:left="-281" w:leftChars="-117" w:right="-2" w:rightChars="-1" w:firstLine="480"/>
              <w:textAlignment w:val="baseline"/>
              <w:rPr>
                <w:rFonts w:ascii="宋体" w:hAnsi="宋体"/>
                <w:szCs w:val="24"/>
              </w:rPr>
            </w:pPr>
            <w:r>
              <w:rPr>
                <w:rFonts w:hint="eastAsia" w:ascii="宋体" w:hAnsi="宋体"/>
                <w:szCs w:val="24"/>
              </w:rPr>
              <w:t>徐州中联混凝土有限公司</w:t>
            </w:r>
          </w:p>
        </w:tc>
        <w:tc>
          <w:tcPr>
            <w:tcW w:w="1440" w:type="dxa"/>
            <w:vAlign w:val="center"/>
          </w:tcPr>
          <w:p>
            <w:pPr>
              <w:spacing w:line="480" w:lineRule="exact"/>
              <w:ind w:right="-5" w:rightChars="-2"/>
              <w:jc w:val="center"/>
              <w:rPr>
                <w:rFonts w:ascii="宋体" w:hAnsi="宋体"/>
                <w:szCs w:val="24"/>
              </w:rPr>
            </w:pPr>
            <w:r>
              <w:rPr>
                <w:rFonts w:hint="eastAsia" w:ascii="宋体" w:hAnsi="宋体"/>
                <w:szCs w:val="24"/>
              </w:rPr>
              <w:t>275</w:t>
            </w:r>
          </w:p>
        </w:tc>
        <w:tc>
          <w:tcPr>
            <w:tcW w:w="1320" w:type="dxa"/>
          </w:tcPr>
          <w:p>
            <w:pPr>
              <w:spacing w:line="400" w:lineRule="exact"/>
              <w:ind w:left="154" w:leftChars="64"/>
              <w:rPr>
                <w:rFonts w:ascii="宋体"/>
                <w:sz w:val="18"/>
                <w:szCs w:val="18"/>
              </w:rPr>
            </w:pPr>
            <w:r>
              <w:rPr>
                <w:rFonts w:hint="eastAsia" w:ascii="宋体"/>
                <w:sz w:val="18"/>
                <w:szCs w:val="18"/>
              </w:rPr>
              <w:t>5站9条线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ind w:left="154" w:leftChars="64" w:firstLine="118" w:firstLineChars="49"/>
              <w:jc w:val="center"/>
              <w:rPr>
                <w:rFonts w:ascii="黑体" w:eastAsia="黑体"/>
                <w:b/>
                <w:szCs w:val="24"/>
              </w:rPr>
            </w:pPr>
            <w:r>
              <w:rPr>
                <w:rFonts w:hint="eastAsia" w:ascii="黑体" w:eastAsia="黑体"/>
                <w:b/>
                <w:szCs w:val="24"/>
              </w:rPr>
              <w:t>9</w:t>
            </w:r>
          </w:p>
        </w:tc>
        <w:tc>
          <w:tcPr>
            <w:tcW w:w="4920" w:type="dxa"/>
            <w:vAlign w:val="center"/>
          </w:tcPr>
          <w:p>
            <w:pPr>
              <w:spacing w:line="480" w:lineRule="exact"/>
              <w:ind w:left="-281" w:leftChars="-117" w:right="-2" w:rightChars="-1"/>
              <w:textAlignment w:val="baseline"/>
              <w:rPr>
                <w:rFonts w:ascii="宋体" w:hAnsi="宋体"/>
                <w:szCs w:val="24"/>
              </w:rPr>
            </w:pPr>
            <w:r>
              <w:rPr>
                <w:rFonts w:hint="eastAsia" w:ascii="宋体" w:hAnsi="宋体"/>
                <w:szCs w:val="24"/>
              </w:rPr>
              <w:t xml:space="preserve">   江苏中联铸本混凝土有限公司(徐州)</w:t>
            </w:r>
          </w:p>
        </w:tc>
        <w:tc>
          <w:tcPr>
            <w:tcW w:w="1440" w:type="dxa"/>
            <w:vAlign w:val="center"/>
          </w:tcPr>
          <w:p>
            <w:pPr>
              <w:spacing w:line="480" w:lineRule="exact"/>
              <w:ind w:right="-5" w:rightChars="-2"/>
              <w:jc w:val="center"/>
              <w:rPr>
                <w:rFonts w:ascii="宋体" w:hAnsi="宋体"/>
                <w:szCs w:val="24"/>
              </w:rPr>
            </w:pPr>
            <w:r>
              <w:rPr>
                <w:rFonts w:hint="eastAsia" w:ascii="宋体" w:hAnsi="宋体"/>
                <w:szCs w:val="24"/>
              </w:rPr>
              <w:t>247.2</w:t>
            </w:r>
          </w:p>
        </w:tc>
        <w:tc>
          <w:tcPr>
            <w:tcW w:w="1320" w:type="dxa"/>
          </w:tcPr>
          <w:p>
            <w:pPr>
              <w:spacing w:line="400" w:lineRule="exact"/>
              <w:ind w:left="154" w:leftChars="64"/>
              <w:rPr>
                <w:rFonts w:ascii="宋体"/>
                <w:sz w:val="18"/>
                <w:szCs w:val="18"/>
              </w:rPr>
            </w:pPr>
            <w:r>
              <w:rPr>
                <w:rFonts w:hint="eastAsia" w:ascii="宋体"/>
                <w:sz w:val="18"/>
                <w:szCs w:val="18"/>
              </w:rPr>
              <w:t>7站31条线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ind w:left="154" w:leftChars="64" w:firstLine="118" w:firstLineChars="49"/>
              <w:jc w:val="center"/>
              <w:rPr>
                <w:rFonts w:ascii="黑体" w:eastAsia="黑体"/>
                <w:b/>
                <w:szCs w:val="24"/>
              </w:rPr>
            </w:pPr>
            <w:r>
              <w:rPr>
                <w:rFonts w:hint="eastAsia" w:ascii="黑体" w:eastAsia="黑体"/>
                <w:b/>
                <w:szCs w:val="24"/>
              </w:rPr>
              <w:t>10</w:t>
            </w:r>
          </w:p>
        </w:tc>
        <w:tc>
          <w:tcPr>
            <w:tcW w:w="4920" w:type="dxa"/>
            <w:vAlign w:val="center"/>
          </w:tcPr>
          <w:p>
            <w:pPr>
              <w:spacing w:line="480" w:lineRule="exact"/>
              <w:ind w:left="-281" w:leftChars="-117" w:right="-2" w:rightChars="-1" w:firstLine="480"/>
              <w:textAlignment w:val="baseline"/>
              <w:rPr>
                <w:rFonts w:ascii="宋体" w:hAnsi="宋体"/>
                <w:szCs w:val="24"/>
              </w:rPr>
            </w:pPr>
            <w:r>
              <w:rPr>
                <w:rFonts w:hint="eastAsia" w:ascii="宋体" w:hAnsi="宋体"/>
                <w:szCs w:val="24"/>
              </w:rPr>
              <w:t>上海建工材料有限公司南京分公司</w:t>
            </w:r>
          </w:p>
        </w:tc>
        <w:tc>
          <w:tcPr>
            <w:tcW w:w="1440" w:type="dxa"/>
            <w:vAlign w:val="center"/>
          </w:tcPr>
          <w:p>
            <w:pPr>
              <w:spacing w:line="480" w:lineRule="exact"/>
              <w:ind w:right="-5" w:rightChars="-2"/>
              <w:jc w:val="center"/>
              <w:rPr>
                <w:rFonts w:ascii="宋体" w:hAnsi="宋体"/>
                <w:szCs w:val="24"/>
              </w:rPr>
            </w:pPr>
            <w:r>
              <w:rPr>
                <w:rFonts w:hint="eastAsia" w:ascii="宋体" w:hAnsi="宋体"/>
                <w:szCs w:val="24"/>
              </w:rPr>
              <w:t>239.9</w:t>
            </w:r>
          </w:p>
        </w:tc>
        <w:tc>
          <w:tcPr>
            <w:tcW w:w="1320" w:type="dxa"/>
          </w:tcPr>
          <w:p>
            <w:pPr>
              <w:spacing w:line="400" w:lineRule="exact"/>
              <w:ind w:left="154" w:leftChars="64"/>
              <w:rPr>
                <w:rFonts w:ascii="宋体"/>
                <w:sz w:val="18"/>
                <w:szCs w:val="18"/>
              </w:rPr>
            </w:pPr>
            <w:r>
              <w:rPr>
                <w:rFonts w:hint="eastAsia" w:ascii="宋体"/>
                <w:sz w:val="18"/>
                <w:szCs w:val="18"/>
              </w:rPr>
              <w:t>4站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jc w:val="center"/>
              <w:rPr>
                <w:rFonts w:ascii="黑体" w:eastAsia="黑体"/>
                <w:b/>
                <w:szCs w:val="24"/>
              </w:rPr>
            </w:pPr>
            <w:r>
              <w:rPr>
                <w:rFonts w:hint="eastAsia" w:ascii="黑体" w:eastAsia="黑体"/>
                <w:b/>
                <w:szCs w:val="24"/>
              </w:rPr>
              <w:t>11</w:t>
            </w:r>
          </w:p>
        </w:tc>
        <w:tc>
          <w:tcPr>
            <w:tcW w:w="4920" w:type="dxa"/>
            <w:vAlign w:val="center"/>
          </w:tcPr>
          <w:p>
            <w:pPr>
              <w:spacing w:line="480" w:lineRule="exact"/>
              <w:ind w:left="-281" w:leftChars="-117" w:right="-2" w:rightChars="-1" w:firstLine="480"/>
              <w:textAlignment w:val="baseline"/>
              <w:rPr>
                <w:rFonts w:ascii="宋体" w:hAnsi="宋体"/>
                <w:szCs w:val="24"/>
              </w:rPr>
            </w:pPr>
            <w:r>
              <w:rPr>
                <w:rFonts w:hint="eastAsia" w:ascii="宋体" w:hAnsi="宋体"/>
                <w:szCs w:val="24"/>
              </w:rPr>
              <w:t>苏州南方混凝土有限公司</w:t>
            </w:r>
          </w:p>
        </w:tc>
        <w:tc>
          <w:tcPr>
            <w:tcW w:w="1440" w:type="dxa"/>
            <w:vAlign w:val="center"/>
          </w:tcPr>
          <w:p>
            <w:pPr>
              <w:spacing w:line="480" w:lineRule="exact"/>
              <w:ind w:right="-5" w:rightChars="-2"/>
              <w:jc w:val="center"/>
              <w:rPr>
                <w:rFonts w:ascii="宋体" w:hAnsi="宋体"/>
                <w:szCs w:val="24"/>
              </w:rPr>
            </w:pPr>
            <w:r>
              <w:rPr>
                <w:rFonts w:hint="eastAsia" w:ascii="宋体" w:hAnsi="宋体"/>
                <w:szCs w:val="24"/>
              </w:rPr>
              <w:t>234.57</w:t>
            </w:r>
          </w:p>
        </w:tc>
        <w:tc>
          <w:tcPr>
            <w:tcW w:w="1320" w:type="dxa"/>
          </w:tcPr>
          <w:p>
            <w:pPr>
              <w:spacing w:line="400" w:lineRule="exact"/>
              <w:ind w:left="154" w:leftChars="64"/>
              <w:rPr>
                <w:rFonts w:ascii="宋体"/>
                <w:sz w:val="18"/>
                <w:szCs w:val="18"/>
              </w:rPr>
            </w:pPr>
            <w:r>
              <w:rPr>
                <w:rFonts w:hint="eastAsia" w:ascii="宋体"/>
                <w:sz w:val="18"/>
                <w:szCs w:val="18"/>
              </w:rPr>
              <w:t>5条线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jc w:val="center"/>
              <w:rPr>
                <w:rFonts w:ascii="黑体" w:eastAsia="黑体"/>
                <w:b/>
                <w:szCs w:val="24"/>
              </w:rPr>
            </w:pPr>
            <w:r>
              <w:rPr>
                <w:rFonts w:hint="eastAsia" w:ascii="黑体" w:eastAsia="黑体"/>
                <w:b/>
                <w:szCs w:val="24"/>
              </w:rPr>
              <w:t>12</w:t>
            </w:r>
          </w:p>
        </w:tc>
        <w:tc>
          <w:tcPr>
            <w:tcW w:w="4920" w:type="dxa"/>
            <w:vAlign w:val="center"/>
          </w:tcPr>
          <w:p>
            <w:pPr>
              <w:spacing w:line="480" w:lineRule="exact"/>
              <w:ind w:left="-281" w:leftChars="-117" w:right="-2" w:rightChars="-1" w:firstLine="480"/>
              <w:textAlignment w:val="baseline"/>
              <w:rPr>
                <w:rFonts w:ascii="宋体" w:hAnsi="宋体"/>
                <w:szCs w:val="24"/>
              </w:rPr>
            </w:pPr>
            <w:r>
              <w:rPr>
                <w:rFonts w:hint="eastAsia" w:ascii="宋体" w:hAnsi="宋体"/>
                <w:szCs w:val="24"/>
              </w:rPr>
              <w:t>南通大明混凝土有限公司</w:t>
            </w:r>
          </w:p>
        </w:tc>
        <w:tc>
          <w:tcPr>
            <w:tcW w:w="1440" w:type="dxa"/>
            <w:vAlign w:val="center"/>
          </w:tcPr>
          <w:p>
            <w:pPr>
              <w:spacing w:line="480" w:lineRule="exact"/>
              <w:ind w:right="-5" w:rightChars="-2"/>
              <w:jc w:val="center"/>
              <w:rPr>
                <w:rFonts w:ascii="宋体" w:hAnsi="宋体"/>
                <w:szCs w:val="24"/>
              </w:rPr>
            </w:pPr>
            <w:r>
              <w:rPr>
                <w:rFonts w:hint="eastAsia" w:ascii="宋体" w:hAnsi="宋体"/>
                <w:szCs w:val="24"/>
              </w:rPr>
              <w:t>233</w:t>
            </w:r>
          </w:p>
        </w:tc>
        <w:tc>
          <w:tcPr>
            <w:tcW w:w="1320" w:type="dxa"/>
          </w:tcPr>
          <w:p>
            <w:pPr>
              <w:spacing w:line="400" w:lineRule="exact"/>
              <w:ind w:left="154" w:leftChars="64"/>
              <w:rPr>
                <w:rFonts w:ascii="宋体"/>
                <w:sz w:val="18"/>
                <w:szCs w:val="18"/>
              </w:rPr>
            </w:pPr>
            <w:r>
              <w:rPr>
                <w:rFonts w:hint="eastAsia" w:ascii="宋体"/>
                <w:sz w:val="18"/>
                <w:szCs w:val="18"/>
              </w:rPr>
              <w:t>3站6条线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jc w:val="center"/>
              <w:rPr>
                <w:rFonts w:ascii="黑体" w:eastAsia="黑体"/>
                <w:b/>
                <w:szCs w:val="24"/>
              </w:rPr>
            </w:pPr>
            <w:r>
              <w:rPr>
                <w:rFonts w:ascii="黑体" w:eastAsia="黑体"/>
                <w:b/>
                <w:szCs w:val="24"/>
              </w:rPr>
              <w:t>1</w:t>
            </w:r>
            <w:r>
              <w:rPr>
                <w:rFonts w:hint="eastAsia" w:ascii="黑体" w:eastAsia="黑体"/>
                <w:b/>
                <w:szCs w:val="24"/>
              </w:rPr>
              <w:t>3</w:t>
            </w:r>
          </w:p>
        </w:tc>
        <w:tc>
          <w:tcPr>
            <w:tcW w:w="4920" w:type="dxa"/>
          </w:tcPr>
          <w:p>
            <w:pPr>
              <w:spacing w:line="400" w:lineRule="exact"/>
              <w:ind w:left="154" w:leftChars="64"/>
              <w:rPr>
                <w:rFonts w:ascii="宋体" w:hAnsi="宋体"/>
                <w:szCs w:val="24"/>
              </w:rPr>
            </w:pPr>
            <w:r>
              <w:rPr>
                <w:rFonts w:hint="eastAsia" w:ascii="宋体" w:hAnsi="宋体"/>
                <w:szCs w:val="24"/>
              </w:rPr>
              <w:t>南京兰叶建设集团公司</w:t>
            </w:r>
          </w:p>
        </w:tc>
        <w:tc>
          <w:tcPr>
            <w:tcW w:w="1440" w:type="dxa"/>
          </w:tcPr>
          <w:p>
            <w:pPr>
              <w:spacing w:line="400" w:lineRule="exact"/>
              <w:ind w:left="154" w:leftChars="64"/>
              <w:jc w:val="center"/>
              <w:rPr>
                <w:rFonts w:ascii="宋体"/>
                <w:szCs w:val="24"/>
              </w:rPr>
            </w:pPr>
            <w:r>
              <w:rPr>
                <w:rFonts w:hint="eastAsia" w:ascii="宋体"/>
                <w:szCs w:val="24"/>
              </w:rPr>
              <w:t>210</w:t>
            </w:r>
          </w:p>
        </w:tc>
        <w:tc>
          <w:tcPr>
            <w:tcW w:w="1320" w:type="dxa"/>
          </w:tcPr>
          <w:p>
            <w:pPr>
              <w:spacing w:line="400" w:lineRule="exact"/>
              <w:ind w:left="154" w:leftChars="64"/>
              <w:rPr>
                <w:rFonts w:ascii="宋体" w:hAnsi="宋体"/>
                <w:sz w:val="18"/>
                <w:szCs w:val="18"/>
              </w:rPr>
            </w:pPr>
            <w:r>
              <w:rPr>
                <w:rFonts w:hint="eastAsia" w:ascii="宋体" w:hAnsi="宋体"/>
                <w:sz w:val="18"/>
                <w:szCs w:val="18"/>
              </w:rPr>
              <w:t>9条线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jc w:val="center"/>
              <w:rPr>
                <w:rFonts w:ascii="黑体" w:eastAsia="黑体"/>
                <w:b/>
                <w:szCs w:val="24"/>
              </w:rPr>
            </w:pPr>
            <w:r>
              <w:rPr>
                <w:rFonts w:hint="eastAsia" w:ascii="黑体" w:eastAsia="黑体"/>
                <w:b/>
                <w:szCs w:val="24"/>
              </w:rPr>
              <w:t>14</w:t>
            </w:r>
          </w:p>
        </w:tc>
        <w:tc>
          <w:tcPr>
            <w:tcW w:w="4920" w:type="dxa"/>
          </w:tcPr>
          <w:p>
            <w:pPr>
              <w:spacing w:line="400" w:lineRule="exact"/>
              <w:ind w:left="154" w:leftChars="64"/>
              <w:rPr>
                <w:rFonts w:ascii="宋体" w:hAnsi="宋体"/>
                <w:szCs w:val="24"/>
              </w:rPr>
            </w:pPr>
            <w:r>
              <w:rPr>
                <w:rFonts w:hint="eastAsia" w:ascii="宋体" w:hAnsi="宋体"/>
                <w:szCs w:val="24"/>
              </w:rPr>
              <w:t>苏州市星火混凝土有限公司</w:t>
            </w:r>
          </w:p>
        </w:tc>
        <w:tc>
          <w:tcPr>
            <w:tcW w:w="1440" w:type="dxa"/>
          </w:tcPr>
          <w:p>
            <w:pPr>
              <w:spacing w:line="400" w:lineRule="exact"/>
              <w:ind w:left="154" w:leftChars="64"/>
              <w:jc w:val="center"/>
              <w:rPr>
                <w:rFonts w:ascii="宋体"/>
                <w:szCs w:val="24"/>
              </w:rPr>
            </w:pPr>
            <w:r>
              <w:rPr>
                <w:rFonts w:hint="eastAsia" w:ascii="宋体"/>
                <w:szCs w:val="24"/>
              </w:rPr>
              <w:t>200</w:t>
            </w:r>
          </w:p>
        </w:tc>
        <w:tc>
          <w:tcPr>
            <w:tcW w:w="1320" w:type="dxa"/>
          </w:tcPr>
          <w:p>
            <w:pPr>
              <w:spacing w:line="400" w:lineRule="exact"/>
              <w:ind w:left="154" w:leftChars="64"/>
              <w:rPr>
                <w:rFonts w:ascii="宋体" w:hAnsi="宋体"/>
                <w:sz w:val="18"/>
                <w:szCs w:val="18"/>
              </w:rPr>
            </w:pPr>
            <w:r>
              <w:rPr>
                <w:rFonts w:hint="eastAsia" w:ascii="宋体" w:hAnsi="宋体"/>
                <w:sz w:val="18"/>
                <w:szCs w:val="18"/>
              </w:rPr>
              <w:t>5条线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jc w:val="center"/>
              <w:rPr>
                <w:rFonts w:ascii="黑体" w:eastAsia="黑体"/>
                <w:b/>
                <w:szCs w:val="24"/>
              </w:rPr>
            </w:pPr>
            <w:r>
              <w:rPr>
                <w:rFonts w:hint="eastAsia" w:ascii="黑体" w:eastAsia="黑体"/>
                <w:b/>
                <w:szCs w:val="24"/>
              </w:rPr>
              <w:t>15</w:t>
            </w:r>
          </w:p>
        </w:tc>
        <w:tc>
          <w:tcPr>
            <w:tcW w:w="4920" w:type="dxa"/>
          </w:tcPr>
          <w:p>
            <w:pPr>
              <w:spacing w:line="400" w:lineRule="exact"/>
              <w:ind w:left="154" w:leftChars="64"/>
              <w:rPr>
                <w:rFonts w:ascii="宋体"/>
                <w:szCs w:val="24"/>
              </w:rPr>
            </w:pPr>
            <w:r>
              <w:rPr>
                <w:rFonts w:hint="eastAsia" w:ascii="宋体"/>
                <w:szCs w:val="24"/>
              </w:rPr>
              <w:t>江苏中建商品混凝土有限公司（南京）</w:t>
            </w:r>
          </w:p>
        </w:tc>
        <w:tc>
          <w:tcPr>
            <w:tcW w:w="1440" w:type="dxa"/>
          </w:tcPr>
          <w:p>
            <w:pPr>
              <w:spacing w:line="400" w:lineRule="exact"/>
              <w:ind w:left="154" w:leftChars="64"/>
              <w:jc w:val="center"/>
              <w:rPr>
                <w:rFonts w:ascii="宋体"/>
                <w:szCs w:val="24"/>
              </w:rPr>
            </w:pPr>
            <w:r>
              <w:rPr>
                <w:rFonts w:hint="eastAsia" w:ascii="宋体"/>
                <w:szCs w:val="24"/>
              </w:rPr>
              <w:t>197</w:t>
            </w:r>
          </w:p>
        </w:tc>
        <w:tc>
          <w:tcPr>
            <w:tcW w:w="1320" w:type="dxa"/>
          </w:tcPr>
          <w:p>
            <w:pPr>
              <w:spacing w:line="400" w:lineRule="exact"/>
              <w:ind w:left="154" w:leftChars="64"/>
              <w:rPr>
                <w:rFonts w:ascii="宋体" w:hAnsi="宋体"/>
                <w:sz w:val="18"/>
                <w:szCs w:val="18"/>
              </w:rPr>
            </w:pPr>
            <w:r>
              <w:rPr>
                <w:rFonts w:hint="eastAsia" w:ascii="宋体" w:hAnsi="宋体"/>
                <w:sz w:val="18"/>
                <w:szCs w:val="18"/>
              </w:rPr>
              <w:t>3站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jc w:val="center"/>
              <w:rPr>
                <w:rFonts w:ascii="黑体" w:eastAsia="黑体"/>
                <w:b/>
                <w:szCs w:val="24"/>
              </w:rPr>
            </w:pPr>
            <w:r>
              <w:rPr>
                <w:rFonts w:hint="eastAsia" w:ascii="黑体" w:eastAsia="黑体"/>
                <w:b/>
                <w:szCs w:val="24"/>
              </w:rPr>
              <w:t>16</w:t>
            </w:r>
          </w:p>
        </w:tc>
        <w:tc>
          <w:tcPr>
            <w:tcW w:w="4920" w:type="dxa"/>
          </w:tcPr>
          <w:p>
            <w:pPr>
              <w:spacing w:line="400" w:lineRule="exact"/>
              <w:ind w:left="154" w:leftChars="64"/>
              <w:rPr>
                <w:rFonts w:ascii="宋体"/>
                <w:szCs w:val="24"/>
              </w:rPr>
            </w:pPr>
            <w:r>
              <w:rPr>
                <w:rFonts w:hint="eastAsia" w:ascii="宋体"/>
                <w:szCs w:val="24"/>
              </w:rPr>
              <w:t>江苏中鼎建材集团有限公司(盐城)</w:t>
            </w:r>
          </w:p>
        </w:tc>
        <w:tc>
          <w:tcPr>
            <w:tcW w:w="1440" w:type="dxa"/>
          </w:tcPr>
          <w:p>
            <w:pPr>
              <w:spacing w:line="400" w:lineRule="exact"/>
              <w:ind w:left="154" w:leftChars="64"/>
              <w:jc w:val="center"/>
              <w:rPr>
                <w:rFonts w:ascii="宋体"/>
                <w:szCs w:val="24"/>
              </w:rPr>
            </w:pPr>
            <w:r>
              <w:rPr>
                <w:rFonts w:hint="eastAsia" w:ascii="宋体"/>
                <w:szCs w:val="24"/>
              </w:rPr>
              <w:t>185</w:t>
            </w:r>
          </w:p>
        </w:tc>
        <w:tc>
          <w:tcPr>
            <w:tcW w:w="1320" w:type="dxa"/>
          </w:tcPr>
          <w:p>
            <w:pPr>
              <w:spacing w:line="400" w:lineRule="exact"/>
              <w:ind w:left="154" w:leftChars="64"/>
              <w:rPr>
                <w:rFonts w:ascii="宋体" w:hAnsi="宋体"/>
                <w:sz w:val="18"/>
                <w:szCs w:val="18"/>
              </w:rPr>
            </w:pPr>
            <w:r>
              <w:rPr>
                <w:rFonts w:hint="eastAsia" w:ascii="宋体" w:hAnsi="宋体"/>
                <w:sz w:val="18"/>
                <w:szCs w:val="18"/>
              </w:rPr>
              <w:t>5站11条线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jc w:val="center"/>
              <w:rPr>
                <w:rFonts w:ascii="黑体" w:eastAsia="黑体"/>
                <w:b/>
                <w:szCs w:val="24"/>
              </w:rPr>
            </w:pPr>
            <w:r>
              <w:rPr>
                <w:rFonts w:hint="eastAsia" w:ascii="黑体" w:eastAsia="黑体"/>
                <w:b/>
                <w:szCs w:val="24"/>
              </w:rPr>
              <w:t>17</w:t>
            </w:r>
          </w:p>
        </w:tc>
        <w:tc>
          <w:tcPr>
            <w:tcW w:w="4920" w:type="dxa"/>
          </w:tcPr>
          <w:p>
            <w:pPr>
              <w:spacing w:line="400" w:lineRule="exact"/>
              <w:ind w:left="154" w:leftChars="64"/>
              <w:rPr>
                <w:rFonts w:ascii="宋体"/>
                <w:szCs w:val="24"/>
              </w:rPr>
            </w:pPr>
            <w:r>
              <w:rPr>
                <w:rFonts w:hint="eastAsia" w:ascii="宋体"/>
                <w:szCs w:val="24"/>
              </w:rPr>
              <w:t>无锡金鑫商品混凝土有限公司</w:t>
            </w:r>
          </w:p>
        </w:tc>
        <w:tc>
          <w:tcPr>
            <w:tcW w:w="1440" w:type="dxa"/>
          </w:tcPr>
          <w:p>
            <w:pPr>
              <w:spacing w:line="400" w:lineRule="exact"/>
              <w:ind w:left="154" w:leftChars="64"/>
              <w:jc w:val="center"/>
              <w:rPr>
                <w:rFonts w:ascii="宋体"/>
                <w:szCs w:val="24"/>
              </w:rPr>
            </w:pPr>
            <w:r>
              <w:rPr>
                <w:rFonts w:hint="eastAsia" w:ascii="宋体"/>
                <w:szCs w:val="24"/>
              </w:rPr>
              <w:t>179.3</w:t>
            </w:r>
          </w:p>
        </w:tc>
        <w:tc>
          <w:tcPr>
            <w:tcW w:w="1320" w:type="dxa"/>
          </w:tcPr>
          <w:p>
            <w:pPr>
              <w:spacing w:line="400" w:lineRule="exact"/>
              <w:ind w:left="154" w:leftChars="64"/>
              <w:rPr>
                <w:rFonts w:ascii="宋体" w:hAnsi="宋体"/>
                <w:sz w:val="18"/>
                <w:szCs w:val="18"/>
              </w:rPr>
            </w:pPr>
            <w:r>
              <w:rPr>
                <w:rFonts w:hint="eastAsia" w:ascii="宋体" w:hAnsi="宋体"/>
                <w:sz w:val="18"/>
                <w:szCs w:val="18"/>
              </w:rPr>
              <w:t>2站9条线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jc w:val="center"/>
              <w:rPr>
                <w:rFonts w:ascii="黑体" w:eastAsia="黑体"/>
                <w:b/>
                <w:szCs w:val="24"/>
              </w:rPr>
            </w:pPr>
            <w:r>
              <w:rPr>
                <w:rFonts w:hint="eastAsia" w:ascii="黑体" w:eastAsia="黑体"/>
                <w:b/>
                <w:szCs w:val="24"/>
              </w:rPr>
              <w:t>18</w:t>
            </w:r>
          </w:p>
        </w:tc>
        <w:tc>
          <w:tcPr>
            <w:tcW w:w="4920" w:type="dxa"/>
          </w:tcPr>
          <w:p>
            <w:pPr>
              <w:spacing w:line="400" w:lineRule="exact"/>
              <w:ind w:left="154" w:leftChars="64"/>
              <w:rPr>
                <w:rFonts w:ascii="宋体"/>
                <w:szCs w:val="24"/>
              </w:rPr>
            </w:pPr>
            <w:r>
              <w:rPr>
                <w:rFonts w:hint="eastAsia" w:ascii="宋体"/>
                <w:szCs w:val="24"/>
              </w:rPr>
              <w:t>巨凝集团有限公司（常州）</w:t>
            </w:r>
          </w:p>
        </w:tc>
        <w:tc>
          <w:tcPr>
            <w:tcW w:w="1440" w:type="dxa"/>
          </w:tcPr>
          <w:p>
            <w:pPr>
              <w:spacing w:line="400" w:lineRule="exact"/>
              <w:ind w:left="154" w:leftChars="64"/>
              <w:jc w:val="center"/>
              <w:rPr>
                <w:rFonts w:ascii="宋体"/>
                <w:szCs w:val="24"/>
              </w:rPr>
            </w:pPr>
            <w:r>
              <w:rPr>
                <w:rFonts w:hint="eastAsia" w:ascii="宋体"/>
                <w:szCs w:val="24"/>
              </w:rPr>
              <w:t>172．5</w:t>
            </w:r>
          </w:p>
        </w:tc>
        <w:tc>
          <w:tcPr>
            <w:tcW w:w="1320" w:type="dxa"/>
          </w:tcPr>
          <w:p>
            <w:pPr>
              <w:spacing w:line="400" w:lineRule="exact"/>
              <w:ind w:firstLine="180" w:firstLineChars="100"/>
              <w:rPr>
                <w:rFonts w:ascii="宋体" w:hAnsi="宋体"/>
                <w:sz w:val="18"/>
                <w:szCs w:val="18"/>
              </w:rPr>
            </w:pPr>
            <w:r>
              <w:rPr>
                <w:rFonts w:hint="eastAsia" w:ascii="宋体" w:hAnsi="宋体"/>
                <w:sz w:val="18"/>
                <w:szCs w:val="18"/>
              </w:rPr>
              <w:t>2站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ind w:right="360"/>
              <w:jc w:val="center"/>
              <w:rPr>
                <w:rFonts w:ascii="黑体" w:eastAsia="黑体"/>
                <w:b/>
                <w:szCs w:val="24"/>
              </w:rPr>
            </w:pPr>
            <w:r>
              <w:rPr>
                <w:rFonts w:hint="eastAsia" w:ascii="黑体" w:eastAsia="黑体"/>
                <w:b/>
                <w:szCs w:val="24"/>
              </w:rPr>
              <w:t xml:space="preserve">  19</w:t>
            </w:r>
          </w:p>
        </w:tc>
        <w:tc>
          <w:tcPr>
            <w:tcW w:w="4920" w:type="dxa"/>
          </w:tcPr>
          <w:p>
            <w:pPr>
              <w:spacing w:line="400" w:lineRule="exact"/>
              <w:ind w:left="154" w:leftChars="64"/>
              <w:rPr>
                <w:rFonts w:ascii="宋体"/>
                <w:szCs w:val="24"/>
              </w:rPr>
            </w:pPr>
            <w:r>
              <w:rPr>
                <w:rFonts w:hint="eastAsia" w:ascii="宋体"/>
                <w:szCs w:val="24"/>
              </w:rPr>
              <w:t>苏州工业园区永盛混凝土制品有限公司</w:t>
            </w:r>
          </w:p>
        </w:tc>
        <w:tc>
          <w:tcPr>
            <w:tcW w:w="1440" w:type="dxa"/>
          </w:tcPr>
          <w:p>
            <w:pPr>
              <w:spacing w:line="400" w:lineRule="exact"/>
              <w:ind w:left="154" w:leftChars="64"/>
              <w:jc w:val="center"/>
              <w:rPr>
                <w:rFonts w:ascii="宋体"/>
                <w:szCs w:val="24"/>
              </w:rPr>
            </w:pPr>
            <w:r>
              <w:rPr>
                <w:rFonts w:hint="eastAsia" w:ascii="宋体"/>
                <w:szCs w:val="24"/>
              </w:rPr>
              <w:t>169.21</w:t>
            </w:r>
          </w:p>
        </w:tc>
        <w:tc>
          <w:tcPr>
            <w:tcW w:w="1320" w:type="dxa"/>
          </w:tcPr>
          <w:p>
            <w:pPr>
              <w:spacing w:line="400" w:lineRule="exact"/>
              <w:ind w:left="154" w:leftChars="64"/>
              <w:rPr>
                <w:rFonts w:ascii="宋体"/>
                <w:sz w:val="18"/>
                <w:szCs w:val="18"/>
              </w:rPr>
            </w:pPr>
            <w:r>
              <w:rPr>
                <w:rFonts w:hint="eastAsia" w:ascii="宋体"/>
                <w:sz w:val="18"/>
                <w:szCs w:val="18"/>
              </w:rPr>
              <w:t>3站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ind w:right="360"/>
              <w:jc w:val="center"/>
              <w:rPr>
                <w:rFonts w:ascii="黑体" w:eastAsia="黑体"/>
                <w:b/>
                <w:szCs w:val="24"/>
              </w:rPr>
            </w:pPr>
            <w:r>
              <w:rPr>
                <w:rFonts w:hint="eastAsia" w:ascii="黑体" w:eastAsia="黑体"/>
                <w:b/>
                <w:szCs w:val="24"/>
              </w:rPr>
              <w:t xml:space="preserve">  20</w:t>
            </w:r>
          </w:p>
        </w:tc>
        <w:tc>
          <w:tcPr>
            <w:tcW w:w="4920" w:type="dxa"/>
          </w:tcPr>
          <w:p>
            <w:pPr>
              <w:spacing w:line="400" w:lineRule="exact"/>
              <w:ind w:left="154" w:leftChars="64"/>
              <w:rPr>
                <w:rFonts w:ascii="宋体"/>
                <w:szCs w:val="24"/>
              </w:rPr>
            </w:pPr>
            <w:r>
              <w:rPr>
                <w:rFonts w:hint="eastAsia" w:ascii="宋体"/>
                <w:szCs w:val="24"/>
              </w:rPr>
              <w:t>江苏广亚高新材料有限公司(常州)</w:t>
            </w:r>
          </w:p>
        </w:tc>
        <w:tc>
          <w:tcPr>
            <w:tcW w:w="1440" w:type="dxa"/>
          </w:tcPr>
          <w:p>
            <w:pPr>
              <w:spacing w:line="400" w:lineRule="exact"/>
              <w:ind w:left="154" w:leftChars="64"/>
              <w:jc w:val="center"/>
              <w:rPr>
                <w:rFonts w:ascii="宋体"/>
                <w:szCs w:val="24"/>
              </w:rPr>
            </w:pPr>
            <w:r>
              <w:rPr>
                <w:rFonts w:hint="eastAsia" w:ascii="宋体"/>
                <w:szCs w:val="24"/>
              </w:rPr>
              <w:t>163</w:t>
            </w:r>
          </w:p>
        </w:tc>
        <w:tc>
          <w:tcPr>
            <w:tcW w:w="1320" w:type="dxa"/>
          </w:tcPr>
          <w:p>
            <w:pPr>
              <w:spacing w:line="400" w:lineRule="exact"/>
              <w:ind w:left="154" w:leftChars="64"/>
              <w:rPr>
                <w:rFonts w:ascii="宋体"/>
                <w:sz w:val="18"/>
                <w:szCs w:val="18"/>
              </w:rPr>
            </w:pPr>
            <w:r>
              <w:rPr>
                <w:rFonts w:hint="eastAsia" w:ascii="宋体"/>
                <w:sz w:val="18"/>
                <w:szCs w:val="18"/>
              </w:rPr>
              <w:t>2站6条线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ind w:right="360"/>
              <w:jc w:val="center"/>
              <w:rPr>
                <w:rFonts w:ascii="黑体" w:eastAsia="黑体"/>
                <w:b/>
                <w:szCs w:val="24"/>
              </w:rPr>
            </w:pPr>
            <w:r>
              <w:rPr>
                <w:rFonts w:hint="eastAsia" w:ascii="黑体" w:eastAsia="黑体"/>
                <w:b/>
                <w:szCs w:val="24"/>
              </w:rPr>
              <w:t xml:space="preserve">  21</w:t>
            </w:r>
          </w:p>
        </w:tc>
        <w:tc>
          <w:tcPr>
            <w:tcW w:w="4920" w:type="dxa"/>
          </w:tcPr>
          <w:p>
            <w:pPr>
              <w:spacing w:line="400" w:lineRule="exact"/>
              <w:ind w:left="154" w:leftChars="64"/>
              <w:rPr>
                <w:rFonts w:ascii="宋体"/>
                <w:szCs w:val="24"/>
              </w:rPr>
            </w:pPr>
            <w:r>
              <w:rPr>
                <w:rFonts w:hint="eastAsia" w:ascii="宋体"/>
                <w:szCs w:val="24"/>
              </w:rPr>
              <w:t>南通市建设混凝土有限公司</w:t>
            </w:r>
          </w:p>
        </w:tc>
        <w:tc>
          <w:tcPr>
            <w:tcW w:w="1440" w:type="dxa"/>
          </w:tcPr>
          <w:p>
            <w:pPr>
              <w:spacing w:line="400" w:lineRule="exact"/>
              <w:ind w:left="154" w:leftChars="64"/>
              <w:jc w:val="center"/>
              <w:rPr>
                <w:rFonts w:ascii="宋体"/>
                <w:szCs w:val="24"/>
              </w:rPr>
            </w:pPr>
            <w:r>
              <w:rPr>
                <w:rFonts w:hint="eastAsia" w:ascii="宋体"/>
                <w:szCs w:val="24"/>
              </w:rPr>
              <w:t>159</w:t>
            </w:r>
          </w:p>
        </w:tc>
        <w:tc>
          <w:tcPr>
            <w:tcW w:w="1320" w:type="dxa"/>
          </w:tcPr>
          <w:p>
            <w:pPr>
              <w:spacing w:line="400" w:lineRule="exact"/>
              <w:ind w:left="154" w:leftChars="64"/>
              <w:rPr>
                <w:rFonts w:ascii="宋体"/>
                <w:sz w:val="18"/>
                <w:szCs w:val="18"/>
              </w:rPr>
            </w:pPr>
            <w:r>
              <w:rPr>
                <w:rFonts w:hint="eastAsia" w:ascii="宋体"/>
                <w:sz w:val="18"/>
                <w:szCs w:val="18"/>
              </w:rPr>
              <w:t>2站5条线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ind w:right="360"/>
              <w:jc w:val="center"/>
              <w:rPr>
                <w:rFonts w:ascii="黑体" w:eastAsia="黑体"/>
                <w:b/>
                <w:szCs w:val="24"/>
              </w:rPr>
            </w:pPr>
            <w:r>
              <w:rPr>
                <w:rFonts w:hint="eastAsia" w:ascii="黑体" w:eastAsia="黑体"/>
                <w:b/>
                <w:szCs w:val="24"/>
              </w:rPr>
              <w:t xml:space="preserve">  22</w:t>
            </w:r>
          </w:p>
        </w:tc>
        <w:tc>
          <w:tcPr>
            <w:tcW w:w="4920" w:type="dxa"/>
          </w:tcPr>
          <w:p>
            <w:pPr>
              <w:spacing w:line="400" w:lineRule="exact"/>
              <w:ind w:left="154" w:leftChars="64"/>
              <w:rPr>
                <w:rFonts w:ascii="宋体"/>
                <w:szCs w:val="24"/>
              </w:rPr>
            </w:pPr>
            <w:r>
              <w:rPr>
                <w:rFonts w:hint="eastAsia" w:ascii="宋体"/>
                <w:szCs w:val="24"/>
              </w:rPr>
              <w:t>国产实业(苏州)新兴建材有限公司</w:t>
            </w:r>
          </w:p>
        </w:tc>
        <w:tc>
          <w:tcPr>
            <w:tcW w:w="1440" w:type="dxa"/>
          </w:tcPr>
          <w:p>
            <w:pPr>
              <w:spacing w:line="400" w:lineRule="exact"/>
              <w:ind w:left="154" w:leftChars="64"/>
              <w:jc w:val="center"/>
              <w:rPr>
                <w:rFonts w:ascii="宋体"/>
                <w:szCs w:val="24"/>
              </w:rPr>
            </w:pPr>
            <w:r>
              <w:rPr>
                <w:rFonts w:hint="eastAsia" w:ascii="宋体"/>
                <w:szCs w:val="24"/>
              </w:rPr>
              <w:t>155.8</w:t>
            </w:r>
          </w:p>
        </w:tc>
        <w:tc>
          <w:tcPr>
            <w:tcW w:w="1320" w:type="dxa"/>
          </w:tcPr>
          <w:p>
            <w:pPr>
              <w:spacing w:line="400" w:lineRule="exact"/>
              <w:ind w:left="154" w:leftChars="64"/>
              <w:rPr>
                <w:rFonts w:ascii="宋体"/>
                <w:sz w:val="18"/>
                <w:szCs w:val="18"/>
              </w:rPr>
            </w:pPr>
            <w:r>
              <w:rPr>
                <w:rFonts w:hint="eastAsia" w:ascii="宋体"/>
                <w:sz w:val="18"/>
                <w:szCs w:val="18"/>
              </w:rPr>
              <w:t>4站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ind w:right="360"/>
              <w:jc w:val="center"/>
              <w:rPr>
                <w:rFonts w:ascii="黑体" w:eastAsia="黑体"/>
                <w:b/>
                <w:szCs w:val="24"/>
              </w:rPr>
            </w:pPr>
            <w:r>
              <w:rPr>
                <w:rFonts w:hint="eastAsia" w:ascii="黑体" w:eastAsia="黑体"/>
                <w:b/>
                <w:szCs w:val="24"/>
              </w:rPr>
              <w:t xml:space="preserve">  23</w:t>
            </w:r>
          </w:p>
        </w:tc>
        <w:tc>
          <w:tcPr>
            <w:tcW w:w="4920" w:type="dxa"/>
          </w:tcPr>
          <w:p>
            <w:pPr>
              <w:spacing w:line="400" w:lineRule="exact"/>
              <w:ind w:left="154" w:leftChars="64"/>
              <w:rPr>
                <w:rFonts w:ascii="宋体"/>
                <w:szCs w:val="24"/>
              </w:rPr>
            </w:pPr>
            <w:r>
              <w:rPr>
                <w:rFonts w:hint="eastAsia" w:ascii="宋体"/>
                <w:szCs w:val="24"/>
              </w:rPr>
              <w:t>江苏联鑫建材有限公司（盐城）</w:t>
            </w:r>
          </w:p>
        </w:tc>
        <w:tc>
          <w:tcPr>
            <w:tcW w:w="1440" w:type="dxa"/>
          </w:tcPr>
          <w:p>
            <w:pPr>
              <w:spacing w:line="400" w:lineRule="exact"/>
              <w:ind w:left="154" w:leftChars="64"/>
              <w:jc w:val="center"/>
              <w:rPr>
                <w:rFonts w:ascii="宋体"/>
                <w:szCs w:val="24"/>
              </w:rPr>
            </w:pPr>
            <w:r>
              <w:rPr>
                <w:rFonts w:hint="eastAsia" w:ascii="宋体"/>
                <w:szCs w:val="24"/>
              </w:rPr>
              <w:t>151</w:t>
            </w:r>
          </w:p>
        </w:tc>
        <w:tc>
          <w:tcPr>
            <w:tcW w:w="1320" w:type="dxa"/>
          </w:tcPr>
          <w:p>
            <w:pPr>
              <w:spacing w:line="400" w:lineRule="exact"/>
              <w:ind w:left="154" w:leftChars="64"/>
              <w:rPr>
                <w:rFonts w:ascii="宋体"/>
                <w:sz w:val="18"/>
                <w:szCs w:val="18"/>
              </w:rPr>
            </w:pPr>
            <w:r>
              <w:rPr>
                <w:rFonts w:hint="eastAsia" w:ascii="宋体"/>
                <w:sz w:val="18"/>
                <w:szCs w:val="18"/>
              </w:rPr>
              <w:t>3站8条线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ind w:right="360"/>
              <w:jc w:val="center"/>
              <w:rPr>
                <w:rFonts w:ascii="黑体" w:eastAsia="黑体"/>
                <w:b/>
                <w:szCs w:val="24"/>
              </w:rPr>
            </w:pPr>
            <w:r>
              <w:rPr>
                <w:rFonts w:hint="eastAsia" w:ascii="黑体" w:eastAsia="黑体"/>
                <w:b/>
                <w:szCs w:val="24"/>
              </w:rPr>
              <w:t xml:space="preserve">  24</w:t>
            </w:r>
          </w:p>
        </w:tc>
        <w:tc>
          <w:tcPr>
            <w:tcW w:w="4920" w:type="dxa"/>
          </w:tcPr>
          <w:p>
            <w:pPr>
              <w:spacing w:line="400" w:lineRule="exact"/>
              <w:ind w:left="154" w:leftChars="64"/>
              <w:rPr>
                <w:rFonts w:ascii="宋体"/>
                <w:szCs w:val="24"/>
              </w:rPr>
            </w:pPr>
            <w:r>
              <w:rPr>
                <w:rFonts w:hint="eastAsia" w:ascii="宋体"/>
                <w:szCs w:val="24"/>
              </w:rPr>
              <w:t>苏州爱德混凝土制品有限公司</w:t>
            </w:r>
          </w:p>
        </w:tc>
        <w:tc>
          <w:tcPr>
            <w:tcW w:w="1440" w:type="dxa"/>
          </w:tcPr>
          <w:p>
            <w:pPr>
              <w:spacing w:line="400" w:lineRule="exact"/>
              <w:ind w:left="154" w:leftChars="64"/>
              <w:jc w:val="center"/>
              <w:rPr>
                <w:rFonts w:ascii="宋体"/>
                <w:szCs w:val="24"/>
              </w:rPr>
            </w:pPr>
            <w:r>
              <w:rPr>
                <w:rFonts w:hint="eastAsia" w:ascii="宋体"/>
                <w:szCs w:val="24"/>
              </w:rPr>
              <w:t>145.32</w:t>
            </w:r>
          </w:p>
        </w:tc>
        <w:tc>
          <w:tcPr>
            <w:tcW w:w="1320" w:type="dxa"/>
          </w:tcPr>
          <w:p>
            <w:pPr>
              <w:spacing w:line="400" w:lineRule="exact"/>
              <w:ind w:left="154" w:leftChars="64"/>
              <w:rPr>
                <w:rFonts w:ascii="宋体"/>
                <w:sz w:val="18"/>
                <w:szCs w:val="18"/>
              </w:rPr>
            </w:pPr>
            <w:r>
              <w:rPr>
                <w:rFonts w:hint="eastAsia" w:ascii="宋体"/>
                <w:sz w:val="18"/>
                <w:szCs w:val="18"/>
              </w:rPr>
              <w:t>2站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ind w:right="360"/>
              <w:jc w:val="center"/>
              <w:rPr>
                <w:rFonts w:ascii="黑体" w:eastAsia="黑体"/>
                <w:b/>
                <w:szCs w:val="24"/>
              </w:rPr>
            </w:pPr>
            <w:r>
              <w:rPr>
                <w:rFonts w:hint="eastAsia" w:ascii="黑体" w:eastAsia="黑体"/>
                <w:b/>
                <w:szCs w:val="24"/>
              </w:rPr>
              <w:t xml:space="preserve">  25</w:t>
            </w:r>
          </w:p>
        </w:tc>
        <w:tc>
          <w:tcPr>
            <w:tcW w:w="4920" w:type="dxa"/>
          </w:tcPr>
          <w:p>
            <w:pPr>
              <w:spacing w:line="400" w:lineRule="exact"/>
              <w:ind w:left="154" w:leftChars="64"/>
              <w:rPr>
                <w:rFonts w:ascii="宋体"/>
                <w:szCs w:val="24"/>
              </w:rPr>
            </w:pPr>
            <w:r>
              <w:rPr>
                <w:rFonts w:hint="eastAsia" w:ascii="宋体"/>
                <w:szCs w:val="24"/>
              </w:rPr>
              <w:t>禾海(苏州)新型建材有限公司</w:t>
            </w:r>
          </w:p>
        </w:tc>
        <w:tc>
          <w:tcPr>
            <w:tcW w:w="1440" w:type="dxa"/>
          </w:tcPr>
          <w:p>
            <w:pPr>
              <w:spacing w:line="400" w:lineRule="exact"/>
              <w:ind w:left="154" w:leftChars="64"/>
              <w:jc w:val="center"/>
              <w:rPr>
                <w:rFonts w:ascii="宋体"/>
                <w:szCs w:val="24"/>
              </w:rPr>
            </w:pPr>
            <w:r>
              <w:rPr>
                <w:rFonts w:hint="eastAsia" w:ascii="宋体"/>
                <w:szCs w:val="24"/>
              </w:rPr>
              <w:t>142</w:t>
            </w:r>
          </w:p>
        </w:tc>
        <w:tc>
          <w:tcPr>
            <w:tcW w:w="1320" w:type="dxa"/>
          </w:tcPr>
          <w:p>
            <w:pPr>
              <w:spacing w:line="400" w:lineRule="exact"/>
              <w:ind w:left="154" w:leftChars="64"/>
              <w:rPr>
                <w:rFonts w:ascii="宋体"/>
                <w:sz w:val="18"/>
                <w:szCs w:val="18"/>
              </w:rPr>
            </w:pPr>
            <w:r>
              <w:rPr>
                <w:rFonts w:hint="eastAsia" w:ascii="宋体"/>
                <w:sz w:val="18"/>
                <w:szCs w:val="18"/>
              </w:rPr>
              <w:t>2条线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ind w:right="360"/>
              <w:jc w:val="center"/>
              <w:rPr>
                <w:rFonts w:ascii="黑体" w:eastAsia="黑体"/>
                <w:b/>
                <w:szCs w:val="24"/>
              </w:rPr>
            </w:pPr>
            <w:r>
              <w:rPr>
                <w:rFonts w:hint="eastAsia" w:ascii="黑体" w:eastAsia="黑体"/>
                <w:b/>
                <w:szCs w:val="24"/>
              </w:rPr>
              <w:t xml:space="preserve">  26</w:t>
            </w:r>
          </w:p>
        </w:tc>
        <w:tc>
          <w:tcPr>
            <w:tcW w:w="4920" w:type="dxa"/>
          </w:tcPr>
          <w:p>
            <w:pPr>
              <w:spacing w:line="400" w:lineRule="exact"/>
              <w:ind w:left="154" w:leftChars="64"/>
              <w:rPr>
                <w:rFonts w:ascii="宋体"/>
                <w:szCs w:val="24"/>
              </w:rPr>
            </w:pPr>
            <w:r>
              <w:rPr>
                <w:rFonts w:hint="eastAsia" w:ascii="宋体"/>
                <w:szCs w:val="24"/>
              </w:rPr>
              <w:t>南京广兰建材科技有限公司</w:t>
            </w:r>
          </w:p>
        </w:tc>
        <w:tc>
          <w:tcPr>
            <w:tcW w:w="1440" w:type="dxa"/>
          </w:tcPr>
          <w:p>
            <w:pPr>
              <w:spacing w:line="400" w:lineRule="exact"/>
              <w:ind w:left="154" w:leftChars="64"/>
              <w:jc w:val="center"/>
              <w:rPr>
                <w:rFonts w:ascii="宋体"/>
                <w:szCs w:val="24"/>
              </w:rPr>
            </w:pPr>
            <w:r>
              <w:rPr>
                <w:rFonts w:hint="eastAsia" w:ascii="宋体"/>
                <w:szCs w:val="24"/>
              </w:rPr>
              <w:t>130</w:t>
            </w:r>
          </w:p>
        </w:tc>
        <w:tc>
          <w:tcPr>
            <w:tcW w:w="1320" w:type="dxa"/>
          </w:tcPr>
          <w:p>
            <w:pPr>
              <w:spacing w:line="400" w:lineRule="exact"/>
              <w:ind w:left="154" w:leftChars="64"/>
              <w:rPr>
                <w:rFonts w:ascii="宋体"/>
                <w:sz w:val="18"/>
                <w:szCs w:val="18"/>
              </w:rPr>
            </w:pPr>
            <w:r>
              <w:rPr>
                <w:rFonts w:hint="eastAsia" w:ascii="宋体"/>
                <w:sz w:val="18"/>
                <w:szCs w:val="18"/>
              </w:rPr>
              <w:t>6条线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ind w:right="360"/>
              <w:jc w:val="center"/>
              <w:rPr>
                <w:rFonts w:ascii="黑体" w:eastAsia="黑体"/>
                <w:b/>
                <w:szCs w:val="24"/>
              </w:rPr>
            </w:pPr>
            <w:r>
              <w:rPr>
                <w:rFonts w:hint="eastAsia" w:ascii="黑体" w:eastAsia="黑体"/>
                <w:b/>
                <w:szCs w:val="24"/>
              </w:rPr>
              <w:t xml:space="preserve">  27</w:t>
            </w:r>
          </w:p>
        </w:tc>
        <w:tc>
          <w:tcPr>
            <w:tcW w:w="4920" w:type="dxa"/>
          </w:tcPr>
          <w:p>
            <w:pPr>
              <w:spacing w:line="400" w:lineRule="exact"/>
              <w:ind w:left="154" w:leftChars="64"/>
              <w:rPr>
                <w:rFonts w:ascii="宋体"/>
                <w:szCs w:val="24"/>
              </w:rPr>
            </w:pPr>
            <w:r>
              <w:rPr>
                <w:rFonts w:hint="eastAsia" w:ascii="宋体"/>
                <w:szCs w:val="24"/>
              </w:rPr>
              <w:t>南京宁新普迪混凝土有限公司</w:t>
            </w:r>
          </w:p>
        </w:tc>
        <w:tc>
          <w:tcPr>
            <w:tcW w:w="1440" w:type="dxa"/>
          </w:tcPr>
          <w:p>
            <w:pPr>
              <w:spacing w:line="400" w:lineRule="exact"/>
              <w:ind w:left="154" w:leftChars="64"/>
              <w:jc w:val="center"/>
              <w:rPr>
                <w:rFonts w:ascii="宋体"/>
                <w:szCs w:val="24"/>
              </w:rPr>
            </w:pPr>
            <w:r>
              <w:rPr>
                <w:rFonts w:hint="eastAsia" w:ascii="宋体"/>
                <w:szCs w:val="24"/>
              </w:rPr>
              <w:t>126.7</w:t>
            </w:r>
          </w:p>
        </w:tc>
        <w:tc>
          <w:tcPr>
            <w:tcW w:w="1320" w:type="dxa"/>
          </w:tcPr>
          <w:p>
            <w:pPr>
              <w:spacing w:line="400" w:lineRule="exact"/>
              <w:ind w:left="154" w:leftChars="64"/>
              <w:rPr>
                <w:rFonts w:ascii="宋体"/>
                <w:sz w:val="18"/>
                <w:szCs w:val="18"/>
              </w:rPr>
            </w:pPr>
            <w:r>
              <w:rPr>
                <w:rFonts w:hint="eastAsia" w:ascii="宋体"/>
                <w:sz w:val="18"/>
                <w:szCs w:val="18"/>
              </w:rPr>
              <w:t>6条线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ind w:right="360"/>
              <w:jc w:val="center"/>
              <w:rPr>
                <w:rFonts w:ascii="黑体" w:eastAsia="黑体"/>
                <w:b/>
                <w:szCs w:val="24"/>
              </w:rPr>
            </w:pPr>
            <w:r>
              <w:rPr>
                <w:rFonts w:hint="eastAsia" w:ascii="黑体" w:eastAsia="黑体"/>
                <w:b/>
                <w:szCs w:val="24"/>
              </w:rPr>
              <w:t xml:space="preserve"> 28</w:t>
            </w:r>
          </w:p>
        </w:tc>
        <w:tc>
          <w:tcPr>
            <w:tcW w:w="4920" w:type="dxa"/>
          </w:tcPr>
          <w:p>
            <w:pPr>
              <w:spacing w:line="400" w:lineRule="exact"/>
              <w:rPr>
                <w:rFonts w:ascii="宋体"/>
                <w:szCs w:val="24"/>
              </w:rPr>
            </w:pPr>
            <w:r>
              <w:rPr>
                <w:rFonts w:hint="eastAsia" w:ascii="宋体"/>
                <w:szCs w:val="24"/>
              </w:rPr>
              <w:t>江阴市混凝土工程有限公司</w:t>
            </w:r>
          </w:p>
        </w:tc>
        <w:tc>
          <w:tcPr>
            <w:tcW w:w="1440" w:type="dxa"/>
          </w:tcPr>
          <w:p>
            <w:pPr>
              <w:spacing w:line="400" w:lineRule="exact"/>
              <w:ind w:left="154" w:leftChars="64"/>
              <w:jc w:val="center"/>
              <w:rPr>
                <w:rFonts w:ascii="宋体" w:hAnsi="宋体"/>
                <w:szCs w:val="24"/>
              </w:rPr>
            </w:pPr>
            <w:r>
              <w:rPr>
                <w:rFonts w:hint="eastAsia" w:ascii="宋体" w:hAnsi="宋体"/>
                <w:szCs w:val="24"/>
              </w:rPr>
              <w:t>125</w:t>
            </w:r>
          </w:p>
        </w:tc>
        <w:tc>
          <w:tcPr>
            <w:tcW w:w="1320" w:type="dxa"/>
          </w:tcPr>
          <w:p>
            <w:pPr>
              <w:spacing w:line="400" w:lineRule="exact"/>
              <w:ind w:left="154" w:leftChars="64"/>
              <w:rPr>
                <w:rFonts w:ascii="宋体"/>
                <w:sz w:val="18"/>
                <w:szCs w:val="18"/>
              </w:rPr>
            </w:pPr>
            <w:r>
              <w:rPr>
                <w:rFonts w:hint="eastAsia" w:ascii="宋体"/>
                <w:sz w:val="18"/>
                <w:szCs w:val="18"/>
              </w:rPr>
              <w:t>7条线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ind w:right="360"/>
              <w:jc w:val="center"/>
              <w:rPr>
                <w:rFonts w:ascii="黑体" w:eastAsia="黑体"/>
                <w:b/>
                <w:szCs w:val="24"/>
              </w:rPr>
            </w:pPr>
            <w:r>
              <w:rPr>
                <w:rFonts w:hint="eastAsia" w:ascii="黑体" w:eastAsia="黑体"/>
                <w:b/>
                <w:szCs w:val="24"/>
              </w:rPr>
              <w:t xml:space="preserve"> 29</w:t>
            </w:r>
          </w:p>
        </w:tc>
        <w:tc>
          <w:tcPr>
            <w:tcW w:w="4920" w:type="dxa"/>
          </w:tcPr>
          <w:p>
            <w:pPr>
              <w:spacing w:line="400" w:lineRule="exact"/>
              <w:rPr>
                <w:rFonts w:ascii="宋体"/>
                <w:szCs w:val="24"/>
              </w:rPr>
            </w:pPr>
            <w:r>
              <w:rPr>
                <w:rFonts w:hint="eastAsia" w:ascii="宋体"/>
                <w:szCs w:val="24"/>
              </w:rPr>
              <w:t>常州伟业混凝土有限公司</w:t>
            </w:r>
          </w:p>
        </w:tc>
        <w:tc>
          <w:tcPr>
            <w:tcW w:w="1440" w:type="dxa"/>
          </w:tcPr>
          <w:p>
            <w:pPr>
              <w:spacing w:line="400" w:lineRule="exact"/>
              <w:ind w:left="154" w:leftChars="64"/>
              <w:jc w:val="center"/>
              <w:rPr>
                <w:rFonts w:ascii="宋体"/>
                <w:szCs w:val="24"/>
              </w:rPr>
            </w:pPr>
            <w:r>
              <w:rPr>
                <w:rFonts w:ascii="宋体" w:hAnsi="宋体"/>
                <w:szCs w:val="24"/>
              </w:rPr>
              <w:t>123</w:t>
            </w:r>
          </w:p>
        </w:tc>
        <w:tc>
          <w:tcPr>
            <w:tcW w:w="1320" w:type="dxa"/>
          </w:tcPr>
          <w:p>
            <w:pPr>
              <w:spacing w:line="400" w:lineRule="exact"/>
              <w:ind w:left="154" w:leftChars="64"/>
              <w:rPr>
                <w:rFonts w:ascii="宋体"/>
                <w:sz w:val="18"/>
                <w:szCs w:val="18"/>
              </w:rPr>
            </w:pPr>
            <w:r>
              <w:rPr>
                <w:rFonts w:hint="eastAsia" w:ascii="宋体"/>
                <w:sz w:val="18"/>
                <w:szCs w:val="18"/>
              </w:rPr>
              <w:t>5条线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00" w:lineRule="exact"/>
              <w:ind w:right="360"/>
              <w:jc w:val="center"/>
              <w:rPr>
                <w:rFonts w:ascii="黑体" w:eastAsia="黑体"/>
                <w:b/>
                <w:szCs w:val="24"/>
              </w:rPr>
            </w:pPr>
            <w:r>
              <w:rPr>
                <w:rFonts w:hint="eastAsia" w:ascii="黑体" w:eastAsia="黑体"/>
                <w:b/>
                <w:szCs w:val="24"/>
              </w:rPr>
              <w:t xml:space="preserve"> 30</w:t>
            </w:r>
          </w:p>
        </w:tc>
        <w:tc>
          <w:tcPr>
            <w:tcW w:w="4920" w:type="dxa"/>
          </w:tcPr>
          <w:p>
            <w:pPr>
              <w:spacing w:line="400" w:lineRule="exact"/>
              <w:rPr>
                <w:rFonts w:ascii="宋体"/>
                <w:szCs w:val="24"/>
              </w:rPr>
            </w:pPr>
            <w:r>
              <w:rPr>
                <w:rFonts w:hint="eastAsia" w:ascii="宋体"/>
                <w:szCs w:val="24"/>
              </w:rPr>
              <w:t>南通加泰混凝土有限公司</w:t>
            </w:r>
          </w:p>
        </w:tc>
        <w:tc>
          <w:tcPr>
            <w:tcW w:w="1440" w:type="dxa"/>
          </w:tcPr>
          <w:p>
            <w:pPr>
              <w:spacing w:line="400" w:lineRule="exact"/>
              <w:ind w:left="154" w:leftChars="64"/>
              <w:jc w:val="center"/>
              <w:rPr>
                <w:rFonts w:ascii="宋体" w:hAnsi="宋体"/>
                <w:szCs w:val="24"/>
              </w:rPr>
            </w:pPr>
            <w:r>
              <w:rPr>
                <w:rFonts w:hint="eastAsia" w:ascii="宋体" w:hAnsi="宋体"/>
                <w:szCs w:val="24"/>
              </w:rPr>
              <w:t>119</w:t>
            </w:r>
          </w:p>
        </w:tc>
        <w:tc>
          <w:tcPr>
            <w:tcW w:w="1320" w:type="dxa"/>
          </w:tcPr>
          <w:p>
            <w:pPr>
              <w:spacing w:line="400" w:lineRule="exact"/>
              <w:ind w:left="154" w:leftChars="64"/>
              <w:rPr>
                <w:rFonts w:ascii="宋体"/>
                <w:sz w:val="18"/>
                <w:szCs w:val="18"/>
              </w:rPr>
            </w:pPr>
            <w:r>
              <w:rPr>
                <w:rFonts w:hint="eastAsia" w:ascii="宋体"/>
                <w:sz w:val="18"/>
                <w:szCs w:val="18"/>
              </w:rPr>
              <w:t>3条线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0" w:type="dxa"/>
            <w:gridSpan w:val="2"/>
            <w:vAlign w:val="center"/>
          </w:tcPr>
          <w:p>
            <w:pPr>
              <w:spacing w:line="400" w:lineRule="exact"/>
              <w:ind w:left="154" w:leftChars="64" w:firstLine="1771" w:firstLineChars="735"/>
              <w:rPr>
                <w:rFonts w:ascii="宋体"/>
                <w:szCs w:val="24"/>
              </w:rPr>
            </w:pPr>
            <w:r>
              <w:rPr>
                <w:rFonts w:hint="eastAsia" w:ascii="黑体" w:eastAsia="黑体"/>
                <w:b/>
                <w:szCs w:val="24"/>
              </w:rPr>
              <w:t>合      计</w:t>
            </w:r>
          </w:p>
        </w:tc>
        <w:tc>
          <w:tcPr>
            <w:tcW w:w="1440" w:type="dxa"/>
          </w:tcPr>
          <w:p>
            <w:pPr>
              <w:spacing w:line="400" w:lineRule="exact"/>
              <w:rPr>
                <w:rFonts w:ascii="宋体" w:eastAsia="宋体"/>
                <w:szCs w:val="24"/>
              </w:rPr>
            </w:pPr>
            <w:r>
              <w:rPr>
                <w:rFonts w:hint="eastAsia" w:ascii="宋体"/>
                <w:szCs w:val="24"/>
              </w:rPr>
              <w:t xml:space="preserve"> 7481.81</w:t>
            </w:r>
          </w:p>
        </w:tc>
        <w:tc>
          <w:tcPr>
            <w:tcW w:w="1320" w:type="dxa"/>
          </w:tcPr>
          <w:p>
            <w:pPr>
              <w:spacing w:line="400" w:lineRule="exact"/>
              <w:ind w:left="154" w:leftChars="64"/>
              <w:rPr>
                <w:rFonts w:ascii="宋体" w:hAnsi="宋体"/>
                <w:sz w:val="18"/>
                <w:szCs w:val="18"/>
              </w:rPr>
            </w:pPr>
          </w:p>
        </w:tc>
      </w:tr>
    </w:tbl>
    <w:p>
      <w:pPr>
        <w:pStyle w:val="17"/>
        <w:ind w:firstLine="0" w:firstLineChars="0"/>
        <w:rPr>
          <w:rFonts w:ascii="黑体" w:hAnsi="黑体" w:eastAsia="黑体"/>
          <w:b/>
          <w:color w:val="000000"/>
          <w:sz w:val="32"/>
          <w:szCs w:val="32"/>
        </w:rPr>
      </w:pPr>
    </w:p>
    <w:p>
      <w:pPr>
        <w:pStyle w:val="17"/>
        <w:ind w:firstLine="0" w:firstLineChars="0"/>
        <w:rPr>
          <w:rFonts w:ascii="黑体" w:hAnsi="黑体" w:eastAsia="黑体"/>
          <w:b/>
          <w:color w:val="000000"/>
          <w:sz w:val="32"/>
          <w:szCs w:val="32"/>
        </w:rPr>
      </w:pPr>
      <w:r>
        <w:rPr>
          <w:rFonts w:hint="eastAsia" w:ascii="黑体" w:hAnsi="黑体" w:eastAsia="黑体"/>
          <w:b/>
          <w:color w:val="000000"/>
          <w:sz w:val="32"/>
          <w:szCs w:val="32"/>
        </w:rPr>
        <w:t>五、开展专题讲座，助力企业发展</w:t>
      </w:r>
    </w:p>
    <w:p>
      <w:pPr>
        <w:spacing w:line="60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由协会与江苏省土木工程材料重点实验室、江苏省先进土木工程材料协调创新中心共同主办 “助力企业 、共渡难关”两期公益讲座，分别是东南大学张亚梅教授作的题为“优质原材料紧缺形势下掺固废的混凝土及其性能”和刘加平教授作的题为“现代混凝土收缩裂缝控制”的云端报告，受到全省乃至全国混凝土行业、企业的一致好评。</w:t>
      </w:r>
    </w:p>
    <w:p>
      <w:pPr>
        <w:pStyle w:val="17"/>
        <w:ind w:firstLine="321" w:firstLineChars="100"/>
        <w:rPr>
          <w:rFonts w:ascii="黑体" w:hAnsi="黑体" w:eastAsia="黑体"/>
          <w:b/>
          <w:color w:val="000000"/>
          <w:sz w:val="32"/>
          <w:szCs w:val="32"/>
        </w:rPr>
      </w:pPr>
      <w:r>
        <w:rPr>
          <w:rFonts w:hint="eastAsia" w:ascii="黑体" w:hAnsi="黑体" w:eastAsia="黑体"/>
          <w:b/>
          <w:color w:val="000000"/>
          <w:sz w:val="32"/>
          <w:szCs w:val="32"/>
        </w:rPr>
        <w:t>六、2020年我省混凝土企业面临的主要问题</w:t>
      </w:r>
    </w:p>
    <w:p>
      <w:pPr>
        <w:spacing w:line="60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1、虽然2020年全行业总体效益比上年有所增长，但全行业面临严控超限超载，人力资源成本增加，环保整治和节能减排力度加大，原材料短缺，各项经营费用普增，年底应收账款较上年增幅较大。</w:t>
      </w:r>
    </w:p>
    <w:p>
      <w:pPr>
        <w:spacing w:line="60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2、全省绿色环保站共634家，占全省企业总数的61.3%。也就是说，全省还有一批企业没有完全达到绿色生产的要求。</w:t>
      </w:r>
    </w:p>
    <w:p>
      <w:pPr>
        <w:spacing w:line="60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3、天然砂石原材料供应短缺将长期存在。协会在行业资源利用情况调研中发现部分地区的企业在混凝土中大量掺用钢渣磨细砂和海砂，已经引发的质量事故，造成重大经济损失和恶劣的社会影响，为全行业统一认识、加强引导、正确应对，协会及时发布了《关于在普通混凝土中严禁使用钢渣磨细砂和限制使用违规海砂的意见》。</w:t>
      </w:r>
    </w:p>
    <w:p>
      <w:pPr>
        <w:spacing w:line="60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为了在行业中合法合规利用海砂资源、缓解混凝土行业原材料紧缺、价格居高不下的现状，2019-2020年度江苏省混凝土行业年会暨第十二届混凝土新技术研讨会上重点探讨了海砂、机制砂等原材料合理合法利用等热点问题，帮助企业应对在海砂使用中遇到的技术难点，提供解决方案，了解相关政策，此次技术研讨会无疑开创了一个良好的开端。</w:t>
      </w:r>
    </w:p>
    <w:p>
      <w:pPr>
        <w:pStyle w:val="17"/>
        <w:ind w:firstLine="0" w:firstLineChars="0"/>
        <w:rPr>
          <w:rFonts w:ascii="黑体" w:hAnsi="黑体" w:eastAsia="黑体"/>
          <w:b/>
          <w:color w:val="000000"/>
          <w:sz w:val="32"/>
          <w:szCs w:val="32"/>
        </w:rPr>
      </w:pPr>
    </w:p>
    <w:p>
      <w:pPr>
        <w:pStyle w:val="17"/>
        <w:numPr>
          <w:ilvl w:val="0"/>
          <w:numId w:val="1"/>
        </w:numPr>
        <w:ind w:firstLineChars="0"/>
        <w:rPr>
          <w:rFonts w:ascii="黑体" w:hAnsi="黑体" w:eastAsia="黑体"/>
          <w:b/>
          <w:color w:val="000000"/>
          <w:sz w:val="32"/>
          <w:szCs w:val="32"/>
        </w:rPr>
      </w:pPr>
      <w:r>
        <w:rPr>
          <w:rFonts w:hint="eastAsia" w:ascii="黑体" w:hAnsi="黑体" w:eastAsia="黑体"/>
          <w:b/>
          <w:color w:val="000000"/>
          <w:sz w:val="32"/>
          <w:szCs w:val="32"/>
        </w:rPr>
        <w:t>2021年行业发展展望</w:t>
      </w:r>
    </w:p>
    <w:p>
      <w:pPr>
        <w:ind w:firstLine="596" w:firstLineChars="198"/>
        <w:rPr>
          <w:rFonts w:ascii="黑体" w:hAnsi="黑体" w:eastAsia="黑体"/>
          <w:b/>
          <w:color w:val="000000"/>
          <w:sz w:val="32"/>
          <w:szCs w:val="32"/>
        </w:rPr>
      </w:pPr>
      <w:r>
        <w:rPr>
          <w:rFonts w:hint="eastAsia" w:ascii="宋体" w:hAnsi="宋体" w:eastAsia="宋体" w:cs="宋体"/>
          <w:b/>
          <w:bCs/>
          <w:color w:val="000000"/>
          <w:sz w:val="30"/>
          <w:szCs w:val="30"/>
        </w:rPr>
        <w:t>1、深入推进行业绿色发展。</w:t>
      </w:r>
      <w:r>
        <w:rPr>
          <w:rFonts w:hint="eastAsia" w:ascii="宋体" w:hAnsi="宋体" w:eastAsia="宋体" w:cs="宋体"/>
          <w:color w:val="000000"/>
          <w:sz w:val="30"/>
          <w:szCs w:val="30"/>
        </w:rPr>
        <w:t>开展预拌混凝土绿色建材论证。市场监督总局、住房和城乡建设部办公厅、工业和信息化部办公厅联合印发了《关于加快推进绿色建材产品认证及生产应用的通知》（市监认证【2020】89号），该通知提出，要扩大绿色建材产品认证实施范围，加快推进绿色建材产品认证工作，加快绿色建材推广应用，建立绿色建材采信机制，省级住房和城乡建设主管部门要结合实际制定绿色建材认证推广应用方案，鼓励在绿色建筑、装配式建筑等工程建设项目中优先采用绿色建材采信应用数据库中的产品。预拌混凝土被列入《绿色建材产品分级认证目录》第一批，协会要充分利用网络媒体、企业走访等时机，加强绿色建材产品认证的宣传推广，指导企业选择合法合规认证机构，推进绿色建材产品认证及生产应用。</w:t>
      </w:r>
    </w:p>
    <w:p>
      <w:pPr>
        <w:ind w:firstLine="446" w:firstLineChars="148"/>
        <w:jc w:val="both"/>
        <w:rPr>
          <w:rFonts w:ascii="宋体" w:hAnsi="宋体" w:eastAsia="宋体" w:cs="宋体"/>
          <w:color w:val="000000"/>
          <w:sz w:val="30"/>
          <w:szCs w:val="30"/>
        </w:rPr>
      </w:pPr>
      <w:r>
        <w:rPr>
          <w:rFonts w:hint="eastAsia" w:ascii="宋体" w:hAnsi="宋体" w:eastAsia="宋体" w:cs="宋体"/>
          <w:b/>
          <w:bCs/>
          <w:sz w:val="30"/>
          <w:szCs w:val="30"/>
        </w:rPr>
        <w:t>2、目前条件下，我省混凝土行业正在开展从信息化向数字化转型升级试点，在发展的过程中，一定要实事求是，因地制宜、因企制宜，效益优先，推动有条件的企业率先走出一条数字化、网络化、智能化并行推进高质量发展的创新之路。</w:t>
      </w:r>
    </w:p>
    <w:p>
      <w:pPr>
        <w:ind w:firstLine="600" w:firstLineChars="200"/>
        <w:rPr>
          <w:rFonts w:ascii="宋体" w:hAnsi="宋体" w:eastAsia="宋体" w:cs="宋体"/>
        </w:rPr>
      </w:pPr>
      <w:r>
        <w:rPr>
          <w:rFonts w:hint="eastAsia" w:ascii="宋体" w:hAnsi="宋体" w:eastAsia="宋体" w:cs="宋体"/>
          <w:sz w:val="30"/>
          <w:szCs w:val="30"/>
        </w:rPr>
        <w:t>为此，要</w:t>
      </w:r>
      <w:r>
        <w:rPr>
          <w:rFonts w:hint="eastAsia" w:ascii="宋体" w:hAnsi="宋体" w:eastAsia="宋体" w:cs="宋体"/>
          <w:color w:val="000000"/>
          <w:sz w:val="30"/>
          <w:szCs w:val="30"/>
        </w:rPr>
        <w:t>加快混凝土行业数字化转型步伐，推进第一批“江苏省混凝土行业数字化转型升级省级试点单位”试点示范工作，组织《混凝土行业智能生产与现场作业管控能力建设指南》、《混凝土行业数字化运营管理能力建设指南》团体标准编制工作及示范工程培训活动，帮助试点单位更加有效获取数字化转型价值效益，到2021年底，第一批试点单位全部取得“两化融合管理体系评定证书”。在此基础上，总结经验，逐步扩大试点范围，在各市有关部门的领导和行业协会的参与下，有选择的落实第二批试点企业。</w:t>
      </w:r>
    </w:p>
    <w:p>
      <w:pPr>
        <w:ind w:firstLine="596" w:firstLineChars="198"/>
        <w:jc w:val="both"/>
        <w:rPr>
          <w:rFonts w:ascii="宋体" w:hAnsi="宋体" w:eastAsia="宋体" w:cs="宋体"/>
          <w:color w:val="000000"/>
          <w:sz w:val="30"/>
          <w:szCs w:val="30"/>
        </w:rPr>
      </w:pPr>
      <w:r>
        <w:rPr>
          <w:rFonts w:hint="eastAsia" w:ascii="宋体" w:hAnsi="宋体" w:eastAsia="宋体" w:cs="宋体"/>
          <w:b/>
          <w:bCs/>
          <w:color w:val="000000"/>
          <w:sz w:val="30"/>
          <w:szCs w:val="30"/>
        </w:rPr>
        <w:t>3、加强行业培训。</w:t>
      </w:r>
      <w:r>
        <w:rPr>
          <w:rFonts w:hint="eastAsia" w:ascii="宋体" w:hAnsi="宋体" w:eastAsia="宋体" w:cs="宋体"/>
          <w:color w:val="000000"/>
          <w:sz w:val="30"/>
          <w:szCs w:val="30"/>
        </w:rPr>
        <w:t>为满足混凝土企业的快速数字化转型对员工素质的要求，计划建立基于业务快速成长和高素质团队塑造的培训管理体系，2021年的培训重点将放在数字化转型标准解读及新一代信息专业技能提升的中高层管理培训。在条件成熟时，分别在苏南、苏中、苏北和南京设立四个数字化、智能化转型升级培训基地。</w:t>
      </w:r>
    </w:p>
    <w:p>
      <w:pPr>
        <w:ind w:firstLine="596" w:firstLineChars="198"/>
        <w:jc w:val="both"/>
        <w:rPr>
          <w:rFonts w:ascii="宋体" w:hAnsi="宋体" w:eastAsia="宋体" w:cs="宋体"/>
          <w:color w:val="000000"/>
          <w:sz w:val="30"/>
          <w:szCs w:val="30"/>
        </w:rPr>
      </w:pPr>
      <w:r>
        <w:rPr>
          <w:rFonts w:hint="eastAsia" w:ascii="宋体" w:hAnsi="宋体" w:eastAsia="宋体" w:cs="宋体"/>
          <w:b/>
          <w:bCs/>
          <w:color w:val="000000"/>
          <w:sz w:val="30"/>
          <w:szCs w:val="30"/>
        </w:rPr>
        <w:t>4、在条件成熟时，筹组成立“江苏省混凝土产业智能智造联盟</w:t>
      </w:r>
      <w:r>
        <w:rPr>
          <w:rFonts w:hint="eastAsia" w:ascii="宋体" w:hAnsi="宋体" w:eastAsia="宋体" w:cs="宋体"/>
          <w:color w:val="000000"/>
          <w:sz w:val="30"/>
          <w:szCs w:val="30"/>
        </w:rPr>
        <w:t>”或“江苏省混凝土产业创新发展联盟”，通过技术资源共享、人力资源共享、材料资源共享、设备资源共享等，把混凝土产业整体技术水平和集约化、规模化发展逐步落到实处。</w:t>
      </w:r>
    </w:p>
    <w:p>
      <w:pPr>
        <w:ind w:firstLine="596" w:firstLineChars="198"/>
        <w:rPr>
          <w:rFonts w:ascii="宋体" w:hAnsi="宋体" w:eastAsia="宋体" w:cs="宋体"/>
          <w:sz w:val="30"/>
          <w:szCs w:val="30"/>
        </w:rPr>
      </w:pPr>
      <w:r>
        <w:rPr>
          <w:rFonts w:hint="eastAsia" w:ascii="宋体" w:hAnsi="宋体" w:eastAsia="宋体" w:cs="宋体"/>
          <w:b/>
          <w:sz w:val="30"/>
          <w:szCs w:val="30"/>
        </w:rPr>
        <w:t>5、省、市行业协会应发挥引领作用，扶持创新型企业做大、做强、做精。</w:t>
      </w:r>
      <w:r>
        <w:rPr>
          <w:rFonts w:hint="eastAsia" w:ascii="宋体" w:hAnsi="宋体" w:eastAsia="宋体" w:cs="宋体"/>
          <w:sz w:val="30"/>
          <w:szCs w:val="30"/>
        </w:rPr>
        <w:t>为构建自律性行业，维护竞争秩序，净化市场环境，省、市、县行业协会应发挥政府和企业之间沟通的桥梁和纽带作用，引领和规范行业有序的发展，要利用各种社会资源，充分发挥地方行业协会的统筹、协调特征和作用，目前主要应做好以下三项工作：</w:t>
      </w:r>
    </w:p>
    <w:p>
      <w:pPr>
        <w:ind w:firstLine="570"/>
        <w:rPr>
          <w:rFonts w:ascii="宋体" w:hAnsi="宋体" w:eastAsia="宋体" w:cs="宋体"/>
          <w:sz w:val="30"/>
          <w:szCs w:val="30"/>
        </w:rPr>
      </w:pPr>
      <w:r>
        <w:rPr>
          <w:rFonts w:hint="eastAsia" w:ascii="宋体" w:hAnsi="宋体" w:eastAsia="宋体" w:cs="宋体"/>
          <w:sz w:val="30"/>
          <w:szCs w:val="30"/>
        </w:rPr>
        <w:t>（1）根据区域发展的需要，采取重点突破，分阶段推进的总体思路，在每个地区，重点扶持几家创新型龙头骨干企业；通过抓典型，带动一批企业转型升级，促进全行业持续良性发展。</w:t>
      </w:r>
    </w:p>
    <w:p>
      <w:pPr>
        <w:ind w:firstLine="570"/>
        <w:rPr>
          <w:rFonts w:ascii="宋体" w:hAnsi="宋体" w:eastAsia="宋体" w:cs="宋体"/>
          <w:sz w:val="30"/>
          <w:szCs w:val="30"/>
        </w:rPr>
      </w:pPr>
      <w:r>
        <w:rPr>
          <w:rFonts w:hint="eastAsia" w:ascii="宋体" w:hAnsi="宋体" w:eastAsia="宋体" w:cs="宋体"/>
          <w:sz w:val="30"/>
          <w:szCs w:val="30"/>
        </w:rPr>
        <w:t>（2）在行业评优，工程招投标等方面大张旗鼓的为创新型龙头骨干企业提供服务和扶持；努力改变普通搅拌站与绿色环保站，普通混凝土生产企业与高性能混凝土生产企业在同一交易平台竞争的不合理局面。</w:t>
      </w:r>
    </w:p>
    <w:p>
      <w:pPr>
        <w:ind w:firstLine="570"/>
        <w:rPr>
          <w:rFonts w:ascii="宋体" w:hAnsi="宋体" w:eastAsia="宋体" w:cs="宋体"/>
          <w:sz w:val="30"/>
          <w:szCs w:val="30"/>
        </w:rPr>
      </w:pPr>
      <w:r>
        <w:rPr>
          <w:rFonts w:hint="eastAsia" w:ascii="宋体" w:hAnsi="宋体" w:eastAsia="宋体" w:cs="宋体"/>
          <w:sz w:val="30"/>
          <w:szCs w:val="30"/>
        </w:rPr>
        <w:t>（3）鼓励和支持创新型龙头骨干企业兼并</w:t>
      </w:r>
      <w:r>
        <w:rPr>
          <w:rFonts w:hint="eastAsia" w:ascii="宋体" w:hAnsi="宋体" w:eastAsia="宋体" w:cs="宋体"/>
          <w:color w:val="000000" w:themeColor="text1"/>
          <w:sz w:val="30"/>
          <w:szCs w:val="30"/>
        </w:rPr>
        <w:t>或托管</w:t>
      </w:r>
      <w:r>
        <w:rPr>
          <w:rFonts w:hint="eastAsia" w:ascii="宋体" w:hAnsi="宋体" w:eastAsia="宋体" w:cs="宋体"/>
          <w:sz w:val="30"/>
          <w:szCs w:val="30"/>
        </w:rPr>
        <w:t>普通混凝土企业，</w:t>
      </w:r>
      <w:r>
        <w:rPr>
          <w:rFonts w:hint="eastAsia" w:ascii="宋体" w:hAnsi="宋体" w:eastAsia="宋体" w:cs="宋体"/>
          <w:sz w:val="30"/>
          <w:szCs w:val="30"/>
          <w:shd w:val="clear" w:color="auto" w:fill="FFFFFF"/>
        </w:rPr>
        <w:t>各地行业协会要会同政府有关部门</w:t>
      </w:r>
      <w:r>
        <w:rPr>
          <w:rFonts w:hint="eastAsia" w:ascii="宋体" w:hAnsi="宋体" w:eastAsia="宋体" w:cs="宋体"/>
          <w:sz w:val="30"/>
          <w:szCs w:val="30"/>
        </w:rPr>
        <w:t>有效建立市场准入与退出机制，加大淘汰落后产能力度，从而优化和调整产业结构，促进优势企业进一步做大、做强、做精，落后企业逐步淘汰出局或被兼并重组。在此期间，行业协会应鼓励和支持创新型龙头骨干企业兼并或托管普通混凝土企业，促进行业整体发展水平的提升。</w:t>
      </w:r>
    </w:p>
    <w:p>
      <w:pPr>
        <w:spacing w:line="520" w:lineRule="exact"/>
        <w:ind w:firstLine="600" w:firstLineChars="200"/>
        <w:rPr>
          <w:rFonts w:ascii="宋体" w:hAnsi="宋体" w:eastAsia="宋体" w:cs="宋体"/>
          <w:sz w:val="30"/>
          <w:szCs w:val="30"/>
        </w:rPr>
      </w:pPr>
    </w:p>
    <w:p>
      <w:pPr>
        <w:spacing w:line="520" w:lineRule="exact"/>
        <w:ind w:right="84" w:rightChars="35" w:firstLine="750" w:firstLineChars="250"/>
        <w:rPr>
          <w:rFonts w:ascii="宋体" w:hAnsi="宋体" w:eastAsia="宋体" w:cs="宋体"/>
          <w:sz w:val="30"/>
          <w:szCs w:val="30"/>
        </w:rPr>
      </w:pPr>
      <w:r>
        <w:rPr>
          <w:rFonts w:hint="eastAsia" w:ascii="宋体" w:hAnsi="宋体" w:eastAsia="宋体" w:cs="宋体"/>
          <w:sz w:val="30"/>
          <w:szCs w:val="30"/>
        </w:rPr>
        <w:t>任重道远,面对疫情后的经济复苏，市场需求上升和复杂多变的行业发展现状，混凝土企业如何把握转型升级的发展机遇，在有关政策推动下，努力实现转型升级，实现由量到质的实质性突破，是我们每一个混凝土人共同思考的问题。我们只有在发展中促转变，在转变中谋发展，紧紧依靠全行业的共同参与,才能把我省混凝土行业建设成为社会、经济、环境相协调发展的绿色产业。</w:t>
      </w:r>
    </w:p>
    <w:p>
      <w:pPr>
        <w:spacing w:line="520" w:lineRule="exact"/>
        <w:ind w:right="84" w:rightChars="35"/>
        <w:jc w:val="right"/>
        <w:rPr>
          <w:rFonts w:ascii="宋体" w:hAnsi="宋体" w:eastAsia="宋体" w:cs="宋体"/>
          <w:sz w:val="30"/>
          <w:szCs w:val="30"/>
        </w:rPr>
      </w:pPr>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31729"/>
    <w:multiLevelType w:val="multilevel"/>
    <w:tmpl w:val="6C931729"/>
    <w:lvl w:ilvl="0" w:tentative="0">
      <w:start w:val="7"/>
      <w:numFmt w:val="japaneseCounting"/>
      <w:lvlText w:val="%1、"/>
      <w:lvlJc w:val="left"/>
      <w:pPr>
        <w:ind w:left="720" w:hanging="720"/>
      </w:pPr>
      <w:rPr>
        <w:rFonts w:hint="default"/>
      </w:rPr>
    </w:lvl>
    <w:lvl w:ilvl="1" w:tentative="0">
      <w:start w:val="2"/>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40"/>
  <w:drawingGridVerticalSpacing w:val="156"/>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B536DF"/>
    <w:rsid w:val="00001C24"/>
    <w:rsid w:val="000044E2"/>
    <w:rsid w:val="00011B7F"/>
    <w:rsid w:val="00016376"/>
    <w:rsid w:val="000227A8"/>
    <w:rsid w:val="000801FE"/>
    <w:rsid w:val="00080EAD"/>
    <w:rsid w:val="0009106F"/>
    <w:rsid w:val="000A768B"/>
    <w:rsid w:val="000B6418"/>
    <w:rsid w:val="000B6BDC"/>
    <w:rsid w:val="000C3A4B"/>
    <w:rsid w:val="000E1745"/>
    <w:rsid w:val="000E4498"/>
    <w:rsid w:val="000F13FD"/>
    <w:rsid w:val="00106562"/>
    <w:rsid w:val="0011133C"/>
    <w:rsid w:val="00120A96"/>
    <w:rsid w:val="00131848"/>
    <w:rsid w:val="00147861"/>
    <w:rsid w:val="0015213D"/>
    <w:rsid w:val="00163522"/>
    <w:rsid w:val="00177721"/>
    <w:rsid w:val="00197448"/>
    <w:rsid w:val="001D3AB3"/>
    <w:rsid w:val="001D6733"/>
    <w:rsid w:val="001D6E6C"/>
    <w:rsid w:val="001E7202"/>
    <w:rsid w:val="00201597"/>
    <w:rsid w:val="0022116B"/>
    <w:rsid w:val="00226C42"/>
    <w:rsid w:val="002325AF"/>
    <w:rsid w:val="002377B9"/>
    <w:rsid w:val="002418CA"/>
    <w:rsid w:val="00291D8D"/>
    <w:rsid w:val="002961A7"/>
    <w:rsid w:val="002975AD"/>
    <w:rsid w:val="00297B4F"/>
    <w:rsid w:val="002A495A"/>
    <w:rsid w:val="002D2301"/>
    <w:rsid w:val="002E0D51"/>
    <w:rsid w:val="002E1160"/>
    <w:rsid w:val="002F22B5"/>
    <w:rsid w:val="002F38CE"/>
    <w:rsid w:val="002F39C4"/>
    <w:rsid w:val="002F583D"/>
    <w:rsid w:val="002F77D8"/>
    <w:rsid w:val="003122DD"/>
    <w:rsid w:val="003130C4"/>
    <w:rsid w:val="003246D9"/>
    <w:rsid w:val="00324E83"/>
    <w:rsid w:val="00326592"/>
    <w:rsid w:val="0034015E"/>
    <w:rsid w:val="003409D6"/>
    <w:rsid w:val="00341AEE"/>
    <w:rsid w:val="0035412D"/>
    <w:rsid w:val="00354A9F"/>
    <w:rsid w:val="003629B1"/>
    <w:rsid w:val="0036370B"/>
    <w:rsid w:val="0037189D"/>
    <w:rsid w:val="00381CA1"/>
    <w:rsid w:val="003901CA"/>
    <w:rsid w:val="00394EAB"/>
    <w:rsid w:val="00395422"/>
    <w:rsid w:val="003C3E4A"/>
    <w:rsid w:val="003D0484"/>
    <w:rsid w:val="003E3C72"/>
    <w:rsid w:val="003E5D87"/>
    <w:rsid w:val="003F3789"/>
    <w:rsid w:val="003F5B51"/>
    <w:rsid w:val="00414EC1"/>
    <w:rsid w:val="004211AA"/>
    <w:rsid w:val="00423439"/>
    <w:rsid w:val="004245A1"/>
    <w:rsid w:val="00454BA2"/>
    <w:rsid w:val="0045649D"/>
    <w:rsid w:val="0046239C"/>
    <w:rsid w:val="00465528"/>
    <w:rsid w:val="004930B5"/>
    <w:rsid w:val="0049740E"/>
    <w:rsid w:val="004A6530"/>
    <w:rsid w:val="004A6D26"/>
    <w:rsid w:val="004A7E48"/>
    <w:rsid w:val="004D440E"/>
    <w:rsid w:val="004F3A9E"/>
    <w:rsid w:val="004F6894"/>
    <w:rsid w:val="00501A5E"/>
    <w:rsid w:val="0050784B"/>
    <w:rsid w:val="005169AD"/>
    <w:rsid w:val="00520503"/>
    <w:rsid w:val="00524ECE"/>
    <w:rsid w:val="00534F9D"/>
    <w:rsid w:val="005372A3"/>
    <w:rsid w:val="00560668"/>
    <w:rsid w:val="00564230"/>
    <w:rsid w:val="00581E52"/>
    <w:rsid w:val="00582B9B"/>
    <w:rsid w:val="00592200"/>
    <w:rsid w:val="00593F81"/>
    <w:rsid w:val="005947E3"/>
    <w:rsid w:val="005A644E"/>
    <w:rsid w:val="005A708F"/>
    <w:rsid w:val="005B11AE"/>
    <w:rsid w:val="005B3F9D"/>
    <w:rsid w:val="005D28B1"/>
    <w:rsid w:val="005D2F74"/>
    <w:rsid w:val="005D7DB6"/>
    <w:rsid w:val="005F477C"/>
    <w:rsid w:val="005F6B94"/>
    <w:rsid w:val="00626996"/>
    <w:rsid w:val="00632901"/>
    <w:rsid w:val="006358B1"/>
    <w:rsid w:val="0064531C"/>
    <w:rsid w:val="00667F33"/>
    <w:rsid w:val="0068178A"/>
    <w:rsid w:val="00687039"/>
    <w:rsid w:val="006A2171"/>
    <w:rsid w:val="006B3BD6"/>
    <w:rsid w:val="006C668E"/>
    <w:rsid w:val="006F24E9"/>
    <w:rsid w:val="007069A0"/>
    <w:rsid w:val="00721E11"/>
    <w:rsid w:val="007254A5"/>
    <w:rsid w:val="00725593"/>
    <w:rsid w:val="00725E89"/>
    <w:rsid w:val="00726017"/>
    <w:rsid w:val="007327BB"/>
    <w:rsid w:val="0073653F"/>
    <w:rsid w:val="007365F4"/>
    <w:rsid w:val="007372D1"/>
    <w:rsid w:val="00745645"/>
    <w:rsid w:val="00754C0D"/>
    <w:rsid w:val="00761FAB"/>
    <w:rsid w:val="00776BDE"/>
    <w:rsid w:val="007B0E01"/>
    <w:rsid w:val="007B54E5"/>
    <w:rsid w:val="007B554E"/>
    <w:rsid w:val="007B6A3C"/>
    <w:rsid w:val="007C4E34"/>
    <w:rsid w:val="007F2723"/>
    <w:rsid w:val="00800682"/>
    <w:rsid w:val="0081368B"/>
    <w:rsid w:val="00834D69"/>
    <w:rsid w:val="008502F2"/>
    <w:rsid w:val="008542EF"/>
    <w:rsid w:val="00857EA4"/>
    <w:rsid w:val="008606BD"/>
    <w:rsid w:val="008745CA"/>
    <w:rsid w:val="00883AD5"/>
    <w:rsid w:val="008850BF"/>
    <w:rsid w:val="008931CB"/>
    <w:rsid w:val="008C75C4"/>
    <w:rsid w:val="00906134"/>
    <w:rsid w:val="009203F3"/>
    <w:rsid w:val="00936535"/>
    <w:rsid w:val="00946D70"/>
    <w:rsid w:val="00950AB0"/>
    <w:rsid w:val="00967949"/>
    <w:rsid w:val="00981492"/>
    <w:rsid w:val="0099084E"/>
    <w:rsid w:val="009B44F4"/>
    <w:rsid w:val="009B7583"/>
    <w:rsid w:val="009D3B19"/>
    <w:rsid w:val="009E0D96"/>
    <w:rsid w:val="009F010D"/>
    <w:rsid w:val="009F3AB4"/>
    <w:rsid w:val="009F4D42"/>
    <w:rsid w:val="00A047D7"/>
    <w:rsid w:val="00A17BE2"/>
    <w:rsid w:val="00A2716D"/>
    <w:rsid w:val="00A35E87"/>
    <w:rsid w:val="00A426D8"/>
    <w:rsid w:val="00A44F07"/>
    <w:rsid w:val="00A54E6E"/>
    <w:rsid w:val="00A67725"/>
    <w:rsid w:val="00A71131"/>
    <w:rsid w:val="00A8300C"/>
    <w:rsid w:val="00A939A8"/>
    <w:rsid w:val="00A9407C"/>
    <w:rsid w:val="00AE1B29"/>
    <w:rsid w:val="00AF3113"/>
    <w:rsid w:val="00B0526D"/>
    <w:rsid w:val="00B17F21"/>
    <w:rsid w:val="00B209FF"/>
    <w:rsid w:val="00B21A42"/>
    <w:rsid w:val="00B24F7A"/>
    <w:rsid w:val="00B428AE"/>
    <w:rsid w:val="00B43992"/>
    <w:rsid w:val="00B45F8D"/>
    <w:rsid w:val="00B536DF"/>
    <w:rsid w:val="00B615D0"/>
    <w:rsid w:val="00B6723F"/>
    <w:rsid w:val="00B705CB"/>
    <w:rsid w:val="00B75B15"/>
    <w:rsid w:val="00B84563"/>
    <w:rsid w:val="00B9552C"/>
    <w:rsid w:val="00BA2968"/>
    <w:rsid w:val="00BA5907"/>
    <w:rsid w:val="00BC4DE6"/>
    <w:rsid w:val="00BD4D0F"/>
    <w:rsid w:val="00BF1CE5"/>
    <w:rsid w:val="00C057E8"/>
    <w:rsid w:val="00C105E1"/>
    <w:rsid w:val="00C21BDA"/>
    <w:rsid w:val="00C34DB9"/>
    <w:rsid w:val="00C472BE"/>
    <w:rsid w:val="00C60319"/>
    <w:rsid w:val="00C61E8E"/>
    <w:rsid w:val="00C62AE7"/>
    <w:rsid w:val="00C700A5"/>
    <w:rsid w:val="00C72281"/>
    <w:rsid w:val="00C741A1"/>
    <w:rsid w:val="00C81915"/>
    <w:rsid w:val="00C82FF7"/>
    <w:rsid w:val="00C8492C"/>
    <w:rsid w:val="00CA363D"/>
    <w:rsid w:val="00CB0497"/>
    <w:rsid w:val="00CC0BE3"/>
    <w:rsid w:val="00CD1075"/>
    <w:rsid w:val="00CD34E1"/>
    <w:rsid w:val="00CD5892"/>
    <w:rsid w:val="00CE5A8A"/>
    <w:rsid w:val="00D13F15"/>
    <w:rsid w:val="00D267A2"/>
    <w:rsid w:val="00D44FB1"/>
    <w:rsid w:val="00D52B0F"/>
    <w:rsid w:val="00D66575"/>
    <w:rsid w:val="00D734FE"/>
    <w:rsid w:val="00D87FC6"/>
    <w:rsid w:val="00DB7FED"/>
    <w:rsid w:val="00DC3BE4"/>
    <w:rsid w:val="00DC4883"/>
    <w:rsid w:val="00DD5442"/>
    <w:rsid w:val="00DD746D"/>
    <w:rsid w:val="00DE09FC"/>
    <w:rsid w:val="00DE5817"/>
    <w:rsid w:val="00DF2018"/>
    <w:rsid w:val="00DF46AA"/>
    <w:rsid w:val="00DF6FCC"/>
    <w:rsid w:val="00DF6FE0"/>
    <w:rsid w:val="00E037B2"/>
    <w:rsid w:val="00E05621"/>
    <w:rsid w:val="00E114B7"/>
    <w:rsid w:val="00E31EDD"/>
    <w:rsid w:val="00E322D6"/>
    <w:rsid w:val="00E339DB"/>
    <w:rsid w:val="00E42CCF"/>
    <w:rsid w:val="00E77421"/>
    <w:rsid w:val="00E83CB9"/>
    <w:rsid w:val="00E87206"/>
    <w:rsid w:val="00E94525"/>
    <w:rsid w:val="00E94B55"/>
    <w:rsid w:val="00E956F0"/>
    <w:rsid w:val="00E96D10"/>
    <w:rsid w:val="00EA1FF7"/>
    <w:rsid w:val="00EA36D4"/>
    <w:rsid w:val="00EA38DB"/>
    <w:rsid w:val="00EA6786"/>
    <w:rsid w:val="00EB7BFE"/>
    <w:rsid w:val="00F009E3"/>
    <w:rsid w:val="00F127AE"/>
    <w:rsid w:val="00F23DDC"/>
    <w:rsid w:val="00F26EB1"/>
    <w:rsid w:val="00F34226"/>
    <w:rsid w:val="00F46744"/>
    <w:rsid w:val="00F516FE"/>
    <w:rsid w:val="00F7296A"/>
    <w:rsid w:val="00F76708"/>
    <w:rsid w:val="00F961A7"/>
    <w:rsid w:val="00F97DCB"/>
    <w:rsid w:val="00FD0D6D"/>
    <w:rsid w:val="00FE5EE1"/>
    <w:rsid w:val="010B378E"/>
    <w:rsid w:val="012652E7"/>
    <w:rsid w:val="02006FE5"/>
    <w:rsid w:val="021E1FFD"/>
    <w:rsid w:val="03064C45"/>
    <w:rsid w:val="037F009C"/>
    <w:rsid w:val="0385780C"/>
    <w:rsid w:val="03EA02BA"/>
    <w:rsid w:val="05BB66B7"/>
    <w:rsid w:val="05C3442A"/>
    <w:rsid w:val="061E1730"/>
    <w:rsid w:val="06643B6F"/>
    <w:rsid w:val="06EB6226"/>
    <w:rsid w:val="07156DDB"/>
    <w:rsid w:val="07C33398"/>
    <w:rsid w:val="081034A8"/>
    <w:rsid w:val="085654C9"/>
    <w:rsid w:val="08645D4D"/>
    <w:rsid w:val="08E24A1C"/>
    <w:rsid w:val="096913F3"/>
    <w:rsid w:val="0AA8657C"/>
    <w:rsid w:val="0AD120E0"/>
    <w:rsid w:val="0C2F75B4"/>
    <w:rsid w:val="0C6E6B87"/>
    <w:rsid w:val="0CFC35CA"/>
    <w:rsid w:val="0D4C796B"/>
    <w:rsid w:val="0DBD3ABF"/>
    <w:rsid w:val="0F613D48"/>
    <w:rsid w:val="0FAC529F"/>
    <w:rsid w:val="10EA4B83"/>
    <w:rsid w:val="11BA0D03"/>
    <w:rsid w:val="11D2279F"/>
    <w:rsid w:val="12474756"/>
    <w:rsid w:val="138E7C3C"/>
    <w:rsid w:val="144E2A0B"/>
    <w:rsid w:val="15B031EB"/>
    <w:rsid w:val="16605E07"/>
    <w:rsid w:val="173210DC"/>
    <w:rsid w:val="177841F5"/>
    <w:rsid w:val="17963B85"/>
    <w:rsid w:val="17CF3989"/>
    <w:rsid w:val="18460C95"/>
    <w:rsid w:val="18951332"/>
    <w:rsid w:val="18991172"/>
    <w:rsid w:val="189E0C9F"/>
    <w:rsid w:val="18C8319C"/>
    <w:rsid w:val="19C1133D"/>
    <w:rsid w:val="19F6268F"/>
    <w:rsid w:val="1A27748C"/>
    <w:rsid w:val="1A7B6159"/>
    <w:rsid w:val="1C0414A1"/>
    <w:rsid w:val="1C0955AA"/>
    <w:rsid w:val="1D044D4D"/>
    <w:rsid w:val="1E255E4D"/>
    <w:rsid w:val="1E764D55"/>
    <w:rsid w:val="1ED94CE3"/>
    <w:rsid w:val="1F5E31D5"/>
    <w:rsid w:val="1F907FC2"/>
    <w:rsid w:val="1F9F4375"/>
    <w:rsid w:val="1FC60928"/>
    <w:rsid w:val="20626F2A"/>
    <w:rsid w:val="2090258D"/>
    <w:rsid w:val="22142E21"/>
    <w:rsid w:val="2250559A"/>
    <w:rsid w:val="23292800"/>
    <w:rsid w:val="233827D3"/>
    <w:rsid w:val="244B0412"/>
    <w:rsid w:val="247D75B6"/>
    <w:rsid w:val="25943C77"/>
    <w:rsid w:val="25DA745E"/>
    <w:rsid w:val="263E533C"/>
    <w:rsid w:val="27BF5BC5"/>
    <w:rsid w:val="280E6065"/>
    <w:rsid w:val="29014A40"/>
    <w:rsid w:val="2B8D5572"/>
    <w:rsid w:val="2BB34BE1"/>
    <w:rsid w:val="2C993F61"/>
    <w:rsid w:val="2CD71A4C"/>
    <w:rsid w:val="2D8C27FC"/>
    <w:rsid w:val="2DEF480F"/>
    <w:rsid w:val="2E332516"/>
    <w:rsid w:val="2F771945"/>
    <w:rsid w:val="2F993852"/>
    <w:rsid w:val="2FEE70AC"/>
    <w:rsid w:val="30D64059"/>
    <w:rsid w:val="317D4ADA"/>
    <w:rsid w:val="31E350E0"/>
    <w:rsid w:val="325337A9"/>
    <w:rsid w:val="32BE13A1"/>
    <w:rsid w:val="342C737F"/>
    <w:rsid w:val="34B76166"/>
    <w:rsid w:val="34BC2E0A"/>
    <w:rsid w:val="35804ED8"/>
    <w:rsid w:val="3596098E"/>
    <w:rsid w:val="35F32B65"/>
    <w:rsid w:val="3615755C"/>
    <w:rsid w:val="36625A95"/>
    <w:rsid w:val="36974C5D"/>
    <w:rsid w:val="37C8031E"/>
    <w:rsid w:val="38C2425D"/>
    <w:rsid w:val="393B5BFC"/>
    <w:rsid w:val="3B6B6C75"/>
    <w:rsid w:val="3BE31C19"/>
    <w:rsid w:val="3C2F6AE7"/>
    <w:rsid w:val="3DA91AF3"/>
    <w:rsid w:val="3DB904FC"/>
    <w:rsid w:val="3DC52167"/>
    <w:rsid w:val="3F751B69"/>
    <w:rsid w:val="3FCA4983"/>
    <w:rsid w:val="3FD93DD4"/>
    <w:rsid w:val="414F467A"/>
    <w:rsid w:val="417B7679"/>
    <w:rsid w:val="421D67D5"/>
    <w:rsid w:val="422C054D"/>
    <w:rsid w:val="42920E41"/>
    <w:rsid w:val="435F6E47"/>
    <w:rsid w:val="43B649E5"/>
    <w:rsid w:val="43ED4A5C"/>
    <w:rsid w:val="43F6419D"/>
    <w:rsid w:val="440840FB"/>
    <w:rsid w:val="4426412E"/>
    <w:rsid w:val="444F2EBB"/>
    <w:rsid w:val="44AB28FF"/>
    <w:rsid w:val="46FF4898"/>
    <w:rsid w:val="487215B5"/>
    <w:rsid w:val="48820F0B"/>
    <w:rsid w:val="4960131C"/>
    <w:rsid w:val="497B4566"/>
    <w:rsid w:val="49C72DFA"/>
    <w:rsid w:val="49D00EDC"/>
    <w:rsid w:val="4AAB5413"/>
    <w:rsid w:val="4ACB57BB"/>
    <w:rsid w:val="4B0057C6"/>
    <w:rsid w:val="4B234379"/>
    <w:rsid w:val="4B884E7D"/>
    <w:rsid w:val="4B895892"/>
    <w:rsid w:val="4BB11181"/>
    <w:rsid w:val="4BD03657"/>
    <w:rsid w:val="4BD54F8B"/>
    <w:rsid w:val="4CC90F7F"/>
    <w:rsid w:val="4DB05E8F"/>
    <w:rsid w:val="4EDE77F9"/>
    <w:rsid w:val="4EE74C11"/>
    <w:rsid w:val="4EF7531A"/>
    <w:rsid w:val="51180382"/>
    <w:rsid w:val="51654E4D"/>
    <w:rsid w:val="516B77AB"/>
    <w:rsid w:val="52327E12"/>
    <w:rsid w:val="525A55E6"/>
    <w:rsid w:val="530A7016"/>
    <w:rsid w:val="535328F8"/>
    <w:rsid w:val="539527F6"/>
    <w:rsid w:val="53BF464B"/>
    <w:rsid w:val="54200131"/>
    <w:rsid w:val="542058BA"/>
    <w:rsid w:val="543D43D9"/>
    <w:rsid w:val="55713EDE"/>
    <w:rsid w:val="55BF6B8C"/>
    <w:rsid w:val="57604ED3"/>
    <w:rsid w:val="58BC696B"/>
    <w:rsid w:val="590D2F5D"/>
    <w:rsid w:val="5A164A9C"/>
    <w:rsid w:val="5B0D5237"/>
    <w:rsid w:val="5B2A54DC"/>
    <w:rsid w:val="5BB754ED"/>
    <w:rsid w:val="5CCE1030"/>
    <w:rsid w:val="5E1E1DB6"/>
    <w:rsid w:val="5EA1760C"/>
    <w:rsid w:val="5F815A99"/>
    <w:rsid w:val="5FDA1B95"/>
    <w:rsid w:val="604E3BB5"/>
    <w:rsid w:val="60A22BC7"/>
    <w:rsid w:val="60B541CB"/>
    <w:rsid w:val="61FF490B"/>
    <w:rsid w:val="620573B5"/>
    <w:rsid w:val="63511973"/>
    <w:rsid w:val="63A07EF4"/>
    <w:rsid w:val="64961FBB"/>
    <w:rsid w:val="64EC4E7C"/>
    <w:rsid w:val="65145CC7"/>
    <w:rsid w:val="654D7880"/>
    <w:rsid w:val="66AC7F08"/>
    <w:rsid w:val="67801BD3"/>
    <w:rsid w:val="67CF3B56"/>
    <w:rsid w:val="67E100C0"/>
    <w:rsid w:val="68571B09"/>
    <w:rsid w:val="685E4649"/>
    <w:rsid w:val="68D31DA2"/>
    <w:rsid w:val="69AA62CD"/>
    <w:rsid w:val="69E1417A"/>
    <w:rsid w:val="6A9E39EC"/>
    <w:rsid w:val="6AD81F1B"/>
    <w:rsid w:val="6B2C31C5"/>
    <w:rsid w:val="6B350606"/>
    <w:rsid w:val="6C5B2320"/>
    <w:rsid w:val="6DBD4A3C"/>
    <w:rsid w:val="6ED528EA"/>
    <w:rsid w:val="6F2F5730"/>
    <w:rsid w:val="6FE67779"/>
    <w:rsid w:val="70123205"/>
    <w:rsid w:val="704C3C00"/>
    <w:rsid w:val="708948E8"/>
    <w:rsid w:val="71173FC8"/>
    <w:rsid w:val="720248F6"/>
    <w:rsid w:val="72526A98"/>
    <w:rsid w:val="72DC679D"/>
    <w:rsid w:val="73C756E9"/>
    <w:rsid w:val="757D3605"/>
    <w:rsid w:val="76042A37"/>
    <w:rsid w:val="765251F9"/>
    <w:rsid w:val="777F7817"/>
    <w:rsid w:val="786F4E9D"/>
    <w:rsid w:val="78927E66"/>
    <w:rsid w:val="795D3EC9"/>
    <w:rsid w:val="799300F9"/>
    <w:rsid w:val="7A30465D"/>
    <w:rsid w:val="7A935895"/>
    <w:rsid w:val="7A9467D0"/>
    <w:rsid w:val="7AB72BBD"/>
    <w:rsid w:val="7B3339F3"/>
    <w:rsid w:val="7C715D67"/>
    <w:rsid w:val="7CE57142"/>
    <w:rsid w:val="7D3A42F6"/>
    <w:rsid w:val="7DCA4CC8"/>
    <w:rsid w:val="7E2E6BE1"/>
    <w:rsid w:val="7E603836"/>
    <w:rsid w:val="7EBF13BD"/>
    <w:rsid w:val="7F664B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华文宋体" w:hAnsi="华文宋体" w:eastAsia="华文宋体" w:cs="Times New Roman"/>
      <w:sz w:val="24"/>
      <w:lang w:val="en-US" w:eastAsia="zh-CN" w:bidi="ar-SA"/>
    </w:rPr>
  </w:style>
  <w:style w:type="paragraph" w:styleId="2">
    <w:name w:val="heading 1"/>
    <w:basedOn w:val="1"/>
    <w:next w:val="1"/>
    <w:link w:val="13"/>
    <w:qFormat/>
    <w:uiPriority w:val="99"/>
    <w:pPr>
      <w:keepNext/>
      <w:keepLines/>
      <w:widowControl w:val="0"/>
      <w:spacing w:before="340" w:after="330" w:line="578" w:lineRule="auto"/>
      <w:jc w:val="both"/>
      <w:outlineLvl w:val="0"/>
    </w:pPr>
    <w:rPr>
      <w:rFonts w:ascii="Times New Roman" w:hAnsi="Times New Roman" w:eastAsia="宋体"/>
      <w:b/>
      <w:bCs/>
      <w:color w:val="000000"/>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8"/>
    <w:semiHidden/>
    <w:unhideWhenUsed/>
    <w:uiPriority w:val="99"/>
    <w:rPr>
      <w:rFonts w:ascii="宋体" w:eastAsia="宋体"/>
      <w:sz w:val="18"/>
      <w:szCs w:val="18"/>
    </w:rPr>
  </w:style>
  <w:style w:type="paragraph" w:styleId="4">
    <w:name w:val="Balloon Text"/>
    <w:basedOn w:val="1"/>
    <w:link w:val="16"/>
    <w:semiHidden/>
    <w:unhideWhenUsed/>
    <w:qFormat/>
    <w:uiPriority w:val="99"/>
    <w:rPr>
      <w:sz w:val="18"/>
      <w:szCs w:val="18"/>
    </w:rPr>
  </w:style>
  <w:style w:type="paragraph" w:styleId="5">
    <w:name w:val="footer"/>
    <w:basedOn w:val="1"/>
    <w:link w:val="14"/>
    <w:qFormat/>
    <w:uiPriority w:val="99"/>
    <w:pPr>
      <w:tabs>
        <w:tab w:val="center" w:pos="4153"/>
        <w:tab w:val="right" w:pos="8306"/>
      </w:tabs>
      <w:snapToGrid w:val="0"/>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spacing w:beforeAutospacing="1" w:afterAutospacing="1"/>
    </w:pPr>
  </w:style>
  <w:style w:type="character" w:styleId="10">
    <w:name w:val="Strong"/>
    <w:basedOn w:val="9"/>
    <w:qFormat/>
    <w:uiPriority w:val="99"/>
    <w:rPr>
      <w:rFonts w:cs="Times New Roman"/>
      <w:b/>
    </w:rPr>
  </w:style>
  <w:style w:type="character" w:styleId="11">
    <w:name w:val="page number"/>
    <w:basedOn w:val="9"/>
    <w:qFormat/>
    <w:uiPriority w:val="99"/>
    <w:rPr>
      <w:rFonts w:cs="Times New Roman"/>
    </w:rPr>
  </w:style>
  <w:style w:type="character" w:styleId="12">
    <w:name w:val="Hyperlink"/>
    <w:basedOn w:val="9"/>
    <w:semiHidden/>
    <w:qFormat/>
    <w:uiPriority w:val="99"/>
    <w:rPr>
      <w:rFonts w:cs="Times New Roman"/>
      <w:color w:val="0000FF"/>
      <w:u w:val="single"/>
    </w:rPr>
  </w:style>
  <w:style w:type="character" w:customStyle="1" w:styleId="13">
    <w:name w:val="标题 1 Char"/>
    <w:basedOn w:val="9"/>
    <w:link w:val="2"/>
    <w:qFormat/>
    <w:locked/>
    <w:uiPriority w:val="99"/>
    <w:rPr>
      <w:rFonts w:ascii="Times New Roman" w:hAnsi="Times New Roman" w:eastAsia="宋体" w:cs="Times New Roman"/>
      <w:b/>
      <w:bCs/>
      <w:color w:val="000000"/>
      <w:kern w:val="44"/>
      <w:sz w:val="44"/>
      <w:szCs w:val="44"/>
    </w:rPr>
  </w:style>
  <w:style w:type="character" w:customStyle="1" w:styleId="14">
    <w:name w:val="页脚 Char"/>
    <w:basedOn w:val="9"/>
    <w:link w:val="5"/>
    <w:semiHidden/>
    <w:qFormat/>
    <w:locked/>
    <w:uiPriority w:val="99"/>
    <w:rPr>
      <w:rFonts w:ascii="华文宋体" w:hAnsi="华文宋体" w:eastAsia="华文宋体" w:cs="Times New Roman"/>
      <w:kern w:val="0"/>
      <w:sz w:val="18"/>
      <w:szCs w:val="18"/>
    </w:rPr>
  </w:style>
  <w:style w:type="character" w:customStyle="1" w:styleId="15">
    <w:name w:val="页眉 Char"/>
    <w:basedOn w:val="9"/>
    <w:link w:val="6"/>
    <w:semiHidden/>
    <w:qFormat/>
    <w:uiPriority w:val="99"/>
    <w:rPr>
      <w:rFonts w:ascii="华文宋体" w:hAnsi="华文宋体" w:eastAsia="华文宋体"/>
      <w:kern w:val="0"/>
      <w:sz w:val="18"/>
      <w:szCs w:val="18"/>
    </w:rPr>
  </w:style>
  <w:style w:type="character" w:customStyle="1" w:styleId="16">
    <w:name w:val="批注框文本 Char"/>
    <w:basedOn w:val="9"/>
    <w:link w:val="4"/>
    <w:semiHidden/>
    <w:qFormat/>
    <w:uiPriority w:val="99"/>
    <w:rPr>
      <w:rFonts w:ascii="华文宋体" w:hAnsi="华文宋体" w:eastAsia="华文宋体"/>
      <w:sz w:val="18"/>
      <w:szCs w:val="18"/>
    </w:rPr>
  </w:style>
  <w:style w:type="paragraph" w:styleId="17">
    <w:name w:val="List Paragraph"/>
    <w:basedOn w:val="1"/>
    <w:unhideWhenUsed/>
    <w:qFormat/>
    <w:uiPriority w:val="99"/>
    <w:pPr>
      <w:ind w:firstLine="420" w:firstLineChars="200"/>
    </w:pPr>
  </w:style>
  <w:style w:type="character" w:customStyle="1" w:styleId="18">
    <w:name w:val="文档结构图 Char"/>
    <w:basedOn w:val="9"/>
    <w:link w:val="3"/>
    <w:semiHidden/>
    <w:uiPriority w:val="99"/>
    <w:rPr>
      <w:rFonts w:ascii="宋体" w:hAnsi="华文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a:t>2020</a:t>
            </a:r>
            <a:r>
              <a:rPr lang="zh-CN" altLang="en-US" sz="1400"/>
              <a:t>年江苏省各市预拌混凝土产量（万立方米</a:t>
            </a:r>
            <a:r>
              <a:rPr lang="en-US" altLang="zh-CN" sz="1400"/>
              <a:t>)</a:t>
            </a:r>
            <a:endParaRPr lang="en-US" altLang="zh-CN" sz="1400"/>
          </a:p>
        </c:rich>
      </c:tx>
      <c:layout/>
      <c:overlay val="0"/>
    </c:title>
    <c:autoTitleDeleted val="0"/>
    <c:plotArea>
      <c:layout>
        <c:manualLayout>
          <c:layoutTarget val="inner"/>
          <c:xMode val="edge"/>
          <c:yMode val="edge"/>
          <c:x val="0.123256679042467"/>
          <c:y val="0.160097469572934"/>
          <c:w val="0.824922479924313"/>
          <c:h val="0.724729307103406"/>
        </c:manualLayout>
      </c:layout>
      <c:barChart>
        <c:barDir val="bar"/>
        <c:grouping val="clustered"/>
        <c:varyColors val="0"/>
        <c:ser>
          <c:idx val="0"/>
          <c:order val="0"/>
          <c:tx>
            <c:strRef>
              <c:f>Sheet2!$C$1</c:f>
              <c:strCache>
                <c:ptCount val="1"/>
                <c:pt idx="0">
                  <c:v>2020年江苏省各市预拌混凝土产量（万立方米)</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Sheet2!$B$2:$B$14</c:f>
              <c:strCache>
                <c:ptCount val="13"/>
                <c:pt idx="0">
                  <c:v>连云港</c:v>
                </c:pt>
                <c:pt idx="1">
                  <c:v>淮安</c:v>
                </c:pt>
                <c:pt idx="2">
                  <c:v>泰州</c:v>
                </c:pt>
                <c:pt idx="3">
                  <c:v>扬州</c:v>
                </c:pt>
                <c:pt idx="4">
                  <c:v>镇江</c:v>
                </c:pt>
                <c:pt idx="5">
                  <c:v>宿迁</c:v>
                </c:pt>
                <c:pt idx="6">
                  <c:v>盐城</c:v>
                </c:pt>
                <c:pt idx="7">
                  <c:v>徐州</c:v>
                </c:pt>
                <c:pt idx="8">
                  <c:v>无锡</c:v>
                </c:pt>
                <c:pt idx="9">
                  <c:v>常州</c:v>
                </c:pt>
                <c:pt idx="10">
                  <c:v>南通</c:v>
                </c:pt>
                <c:pt idx="11">
                  <c:v>南京</c:v>
                </c:pt>
                <c:pt idx="12">
                  <c:v>苏州</c:v>
                </c:pt>
              </c:strCache>
            </c:strRef>
          </c:cat>
          <c:val>
            <c:numRef>
              <c:f>Sheet2!$C$2:$C$14</c:f>
              <c:numCache>
                <c:formatCode>General</c:formatCode>
                <c:ptCount val="13"/>
                <c:pt idx="0">
                  <c:v>768</c:v>
                </c:pt>
                <c:pt idx="1">
                  <c:v>1283.64</c:v>
                </c:pt>
                <c:pt idx="2">
                  <c:v>1346.97</c:v>
                </c:pt>
                <c:pt idx="3">
                  <c:v>1369</c:v>
                </c:pt>
                <c:pt idx="4">
                  <c:v>1390</c:v>
                </c:pt>
                <c:pt idx="5">
                  <c:v>2170</c:v>
                </c:pt>
                <c:pt idx="6">
                  <c:v>2215</c:v>
                </c:pt>
                <c:pt idx="7">
                  <c:v>2326.88</c:v>
                </c:pt>
                <c:pt idx="8">
                  <c:v>2378</c:v>
                </c:pt>
                <c:pt idx="9">
                  <c:v>2421</c:v>
                </c:pt>
                <c:pt idx="10">
                  <c:v>2710.24</c:v>
                </c:pt>
                <c:pt idx="11">
                  <c:v>4376.1</c:v>
                </c:pt>
                <c:pt idx="12">
                  <c:v>5639.27</c:v>
                </c:pt>
              </c:numCache>
            </c:numRef>
          </c:val>
        </c:ser>
        <c:dLbls>
          <c:showLegendKey val="0"/>
          <c:showVal val="1"/>
          <c:showCatName val="0"/>
          <c:showSerName val="0"/>
          <c:showPercent val="0"/>
          <c:showBubbleSize val="0"/>
        </c:dLbls>
        <c:gapWidth val="150"/>
        <c:axId val="194118016"/>
        <c:axId val="194119936"/>
      </c:barChart>
      <c:catAx>
        <c:axId val="194118016"/>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4119936"/>
        <c:crosses val="autoZero"/>
        <c:auto val="1"/>
        <c:lblAlgn val="ctr"/>
        <c:lblOffset val="100"/>
        <c:noMultiLvlLbl val="0"/>
      </c:catAx>
      <c:valAx>
        <c:axId val="194119936"/>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4118016"/>
        <c:crosses val="autoZero"/>
        <c:crossBetween val="between"/>
      </c:valAx>
      <c:spPr>
        <a:noFill/>
      </c:spPr>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Sheet1!$D$1</c:f>
              <c:strCache>
                <c:ptCount val="1"/>
                <c:pt idx="0">
                  <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2017年</c:v>
                </c:pt>
                <c:pt idx="1">
                  <c:v>2018年</c:v>
                </c:pt>
                <c:pt idx="2">
                  <c:v>2019年</c:v>
                </c:pt>
                <c:pt idx="3">
                  <c:v>2020年</c:v>
                </c:pt>
              </c:strCache>
            </c:strRef>
          </c:cat>
          <c:val>
            <c:numRef>
              <c:f>Sheet1!$D$2:$D$5</c:f>
            </c:numRef>
          </c:val>
        </c:ser>
        <c:ser>
          <c:idx val="0"/>
          <c:order val="0"/>
          <c:tx>
            <c:strRef>
              <c:f>[Book1.xlsx]Sheet1!$E$1</c:f>
              <c:strCache>
                <c:ptCount val="1"/>
                <c:pt idx="0">
                  <c:v>混凝土产量（立方米）</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[Book1.xlsx]Sheet1!$A$2:$A$5</c:f>
              <c:strCache>
                <c:ptCount val="4"/>
                <c:pt idx="0">
                  <c:v>2017年</c:v>
                </c:pt>
                <c:pt idx="1">
                  <c:v>2018年</c:v>
                </c:pt>
                <c:pt idx="2">
                  <c:v>2019年</c:v>
                </c:pt>
                <c:pt idx="3">
                  <c:v>2020年</c:v>
                </c:pt>
              </c:strCache>
            </c:strRef>
          </c:cat>
          <c:val>
            <c:numRef>
              <c:f>[Book1.xlsx]Sheet1!$E$2:$E$5</c:f>
              <c:numCache>
                <c:formatCode>General</c:formatCode>
                <c:ptCount val="4"/>
                <c:pt idx="0">
                  <c:v>23292</c:v>
                </c:pt>
                <c:pt idx="1">
                  <c:v>26381</c:v>
                </c:pt>
                <c:pt idx="2">
                  <c:v>28182</c:v>
                </c:pt>
                <c:pt idx="3">
                  <c:v>30394</c:v>
                </c:pt>
              </c:numCache>
            </c:numRef>
          </c:val>
        </c:ser>
        <c:dLbls>
          <c:showLegendKey val="0"/>
          <c:showVal val="1"/>
          <c:showCatName val="0"/>
          <c:showSerName val="0"/>
          <c:showPercent val="0"/>
          <c:showBubbleSize val="0"/>
        </c:dLbls>
        <c:gapWidth val="150"/>
        <c:axId val="194159360"/>
        <c:axId val="194245760"/>
      </c:barChart>
      <c:catAx>
        <c:axId val="19415936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4245760"/>
        <c:crosses val="autoZero"/>
        <c:auto val="1"/>
        <c:lblAlgn val="ctr"/>
        <c:lblOffset val="100"/>
        <c:noMultiLvlLbl val="0"/>
      </c:catAx>
      <c:valAx>
        <c:axId val="1942457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4159360"/>
        <c:crosses val="autoZero"/>
        <c:crossBetween val="between"/>
      </c:valAx>
      <c:spPr>
        <a:noFill/>
        <a:ln>
          <a:noFill/>
        </a:ln>
      </c:spPr>
    </c:plotArea>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1"/>
          <c:order val="1"/>
          <c:tx>
            <c:strRef>
              <c:f>Sheet1!$E$1</c:f>
              <c:strCache>
                <c:ptCount val="1"/>
                <c:pt idx="0">
                  <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2017年</c:v>
                </c:pt>
                <c:pt idx="1">
                  <c:v>2018年</c:v>
                </c:pt>
                <c:pt idx="2">
                  <c:v>2019年</c:v>
                </c:pt>
                <c:pt idx="3">
                  <c:v>2020年</c:v>
                </c:pt>
              </c:strCache>
            </c:strRef>
          </c:cat>
          <c:val>
            <c:numRef>
              <c:f>Sheet1!$E$2:$E$5</c:f>
            </c:numRef>
          </c:val>
        </c:ser>
        <c:ser>
          <c:idx val="0"/>
          <c:order val="0"/>
          <c:tx>
            <c:strRef>
              <c:f>[Book1.xlsx]Sheet1!$B$1</c:f>
              <c:strCache>
                <c:ptCount val="1"/>
                <c:pt idx="0">
                  <c:v>企业数量（个）</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[Book1.xlsx]Sheet1!$A$2:$A$5</c:f>
              <c:strCache>
                <c:ptCount val="4"/>
                <c:pt idx="0">
                  <c:v>2017年</c:v>
                </c:pt>
                <c:pt idx="1">
                  <c:v>2018年</c:v>
                </c:pt>
                <c:pt idx="2">
                  <c:v>2019年</c:v>
                </c:pt>
                <c:pt idx="3">
                  <c:v>2020年</c:v>
                </c:pt>
              </c:strCache>
            </c:strRef>
          </c:cat>
          <c:val>
            <c:numRef>
              <c:f>[Book1.xlsx]Sheet1!$B$2:$B$5</c:f>
              <c:numCache>
                <c:formatCode>General</c:formatCode>
                <c:ptCount val="4"/>
                <c:pt idx="0">
                  <c:v>934</c:v>
                </c:pt>
                <c:pt idx="1">
                  <c:v>975</c:v>
                </c:pt>
                <c:pt idx="2">
                  <c:v>993</c:v>
                </c:pt>
                <c:pt idx="3">
                  <c:v>1008</c:v>
                </c:pt>
              </c:numCache>
            </c:numRef>
          </c:val>
        </c:ser>
        <c:dLbls>
          <c:showLegendKey val="0"/>
          <c:showVal val="1"/>
          <c:showCatName val="0"/>
          <c:showSerName val="0"/>
          <c:showPercent val="0"/>
          <c:showBubbleSize val="0"/>
        </c:dLbls>
        <c:gapWidth val="150"/>
        <c:axId val="227365248"/>
        <c:axId val="227433088"/>
      </c:barChart>
      <c:catAx>
        <c:axId val="2273652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7433088"/>
        <c:crosses val="autoZero"/>
        <c:auto val="1"/>
        <c:lblAlgn val="ctr"/>
        <c:lblOffset val="100"/>
        <c:noMultiLvlLbl val="0"/>
      </c:catAx>
      <c:valAx>
        <c:axId val="2274330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736524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c:f>
              <c:strCache>
                <c:ptCount val="1"/>
                <c:pt idx="0">
                  <c:v>混凝土平均价格（元/立方米）</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2017年</c:v>
                </c:pt>
                <c:pt idx="1">
                  <c:v>2018年</c:v>
                </c:pt>
                <c:pt idx="2">
                  <c:v>2019年</c:v>
                </c:pt>
                <c:pt idx="3">
                  <c:v>2020年</c:v>
                </c:pt>
              </c:strCache>
            </c:strRef>
          </c:cat>
          <c:val>
            <c:numRef>
              <c:f>Sheet1!$C$2:$C$5</c:f>
              <c:numCache>
                <c:formatCode>General</c:formatCode>
                <c:ptCount val="4"/>
                <c:pt idx="0">
                  <c:v>352.5</c:v>
                </c:pt>
                <c:pt idx="1">
                  <c:v>435</c:v>
                </c:pt>
                <c:pt idx="2">
                  <c:v>473</c:v>
                </c:pt>
                <c:pt idx="3">
                  <c:v>497</c:v>
                </c:pt>
              </c:numCache>
            </c:numRef>
          </c:val>
        </c:ser>
        <c:dLbls>
          <c:showLegendKey val="0"/>
          <c:showVal val="1"/>
          <c:showCatName val="0"/>
          <c:showSerName val="0"/>
          <c:showPercent val="0"/>
          <c:showBubbleSize val="0"/>
        </c:dLbls>
        <c:gapWidth val="150"/>
        <c:axId val="227784960"/>
        <c:axId val="227802112"/>
      </c:barChart>
      <c:catAx>
        <c:axId val="22778496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7802112"/>
        <c:crosses val="autoZero"/>
        <c:auto val="1"/>
        <c:lblAlgn val="ctr"/>
        <c:lblOffset val="100"/>
        <c:noMultiLvlLbl val="0"/>
      </c:catAx>
      <c:valAx>
        <c:axId val="2278021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778496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Sheet1!$D$1</c:f>
              <c:strCache>
                <c:ptCount val="1"/>
                <c:pt idx="0">
                  <c:v>利润（亿元）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2017年</c:v>
                </c:pt>
                <c:pt idx="1">
                  <c:v>2018年</c:v>
                </c:pt>
                <c:pt idx="2">
                  <c:v>2019年</c:v>
                </c:pt>
                <c:pt idx="3">
                  <c:v>2020年</c:v>
                </c:pt>
              </c:strCache>
            </c:strRef>
          </c:cat>
          <c:val>
            <c:numRef>
              <c:f>Sheet1!$D$2:$D$5</c:f>
              <c:numCache>
                <c:formatCode>General</c:formatCode>
                <c:ptCount val="4"/>
                <c:pt idx="0">
                  <c:v>18.39</c:v>
                </c:pt>
                <c:pt idx="1">
                  <c:v>37.39</c:v>
                </c:pt>
                <c:pt idx="2">
                  <c:v>52.08</c:v>
                </c:pt>
                <c:pt idx="3">
                  <c:v>73.02</c:v>
                </c:pt>
              </c:numCache>
            </c:numRef>
          </c:val>
        </c:ser>
        <c:dLbls>
          <c:showLegendKey val="0"/>
          <c:showVal val="1"/>
          <c:showCatName val="0"/>
          <c:showSerName val="0"/>
          <c:showPercent val="0"/>
          <c:showBubbleSize val="0"/>
        </c:dLbls>
        <c:gapWidth val="150"/>
        <c:axId val="259040768"/>
        <c:axId val="194220800"/>
      </c:barChart>
      <c:catAx>
        <c:axId val="2590407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4220800"/>
        <c:crosses val="autoZero"/>
        <c:auto val="1"/>
        <c:lblAlgn val="ctr"/>
        <c:lblOffset val="100"/>
        <c:noMultiLvlLbl val="0"/>
      </c:catAx>
      <c:valAx>
        <c:axId val="1942208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904076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7FA69-26E1-42EC-9A18-3FFAC45E52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996</Words>
  <Characters>5678</Characters>
  <Lines>47</Lines>
  <Paragraphs>13</Paragraphs>
  <TotalTime>13</TotalTime>
  <ScaleCrop>false</ScaleCrop>
  <LinksUpToDate>false</LinksUpToDate>
  <CharactersWithSpaces>6661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2021-04-14T07:22:00Z</dcterms:created>
  <dc:creator>Administrator</dc:creator>
  <cp:lastModifiedBy>HP</cp:lastModifiedBy>
  <cp:lastPrinted>2021-04-20T06:58:00Z</cp:lastPrinted>
  <dcterms:modified xsi:type="dcterms:W3CDTF">2021-04-21T01:35:06Z</dcterms:modified>
  <dc:title>2019年江苏省预拌混凝土行业发展蓝皮书</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93DE39C5D3A746CA80577ED0188F629B</vt:lpwstr>
  </property>
</Properties>
</file>